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2" w:firstLineChars="200"/>
        <w:rPr>
          <w:rFonts w:hint="eastAsia" w:ascii="仿宋_GB2312" w:hAnsi="宋体" w:eastAsia="仿宋_GB2312" w:cs="仿宋_GB2312"/>
          <w:i w:val="0"/>
          <w:caps w:val="0"/>
          <w:spacing w:val="8"/>
          <w:sz w:val="27"/>
          <w:szCs w:val="27"/>
          <w:shd w:val="clear" w:fill="FFFFFF"/>
        </w:rPr>
      </w:pPr>
      <w:r>
        <w:rPr>
          <w:rFonts w:ascii="仿宋_GB2312" w:hAnsi="宋体" w:eastAsia="仿宋_GB2312" w:cs="仿宋_GB2312"/>
          <w:i w:val="0"/>
          <w:caps w:val="0"/>
          <w:spacing w:val="8"/>
          <w:sz w:val="27"/>
          <w:szCs w:val="27"/>
          <w:shd w:val="clear" w:fill="FFFFFF"/>
        </w:rPr>
        <w:t>4月2</w:t>
      </w:r>
      <w:r>
        <w:rPr>
          <w:rFonts w:hint="eastAsia" w:ascii="仿宋_GB2312" w:hAnsi="宋体" w:eastAsia="仿宋_GB2312" w:cs="仿宋_GB2312"/>
          <w:i w:val="0"/>
          <w:caps w:val="0"/>
          <w:spacing w:val="8"/>
          <w:sz w:val="27"/>
          <w:szCs w:val="27"/>
          <w:bdr w:val="none" w:color="auto" w:sz="0" w:space="0"/>
          <w:shd w:val="clear" w:fill="FFFFFF"/>
        </w:rPr>
        <w:t>日，2024年全</w:t>
      </w:r>
      <w:r>
        <w:rPr>
          <w:rFonts w:hint="eastAsia" w:ascii="仿宋_GB2312" w:hAnsi="宋体" w:eastAsia="仿宋_GB2312" w:cs="仿宋_GB2312"/>
          <w:i w:val="0"/>
          <w:caps w:val="0"/>
          <w:spacing w:val="8"/>
          <w:sz w:val="27"/>
          <w:szCs w:val="27"/>
          <w:shd w:val="clear" w:fill="FFFFFF"/>
        </w:rPr>
        <w:t>县教育和体育工作暨党风廉政建设工作会议召开。县委常委、副县长毕大伟出席会议并讲话。</w:t>
      </w:r>
    </w:p>
    <w:p>
      <w:pPr>
        <w:rPr>
          <w:rFonts w:hint="eastAsia" w:ascii="仿宋_GB2312" w:hAnsi="宋体" w:eastAsia="仿宋_GB2312" w:cs="仿宋_GB2312"/>
          <w:i w:val="0"/>
          <w:caps w:val="0"/>
          <w:spacing w:val="8"/>
          <w:sz w:val="27"/>
          <w:szCs w:val="27"/>
          <w:shd w:val="clear" w:fill="FFFFFF"/>
          <w:lang w:eastAsia="zh-CN"/>
        </w:rPr>
      </w:pPr>
      <w:r>
        <w:rPr>
          <w:rFonts w:hint="eastAsia" w:ascii="仿宋_GB2312" w:hAnsi="宋体" w:eastAsia="仿宋_GB2312" w:cs="仿宋_GB2312"/>
          <w:i w:val="0"/>
          <w:caps w:val="0"/>
          <w:spacing w:val="8"/>
          <w:sz w:val="27"/>
          <w:szCs w:val="27"/>
          <w:shd w:val="clear" w:fill="FFFFFF"/>
          <w:lang w:eastAsia="zh-CN"/>
        </w:rPr>
        <w:drawing>
          <wp:inline distT="0" distB="0" distL="114300" distR="114300">
            <wp:extent cx="5266690" cy="3950335"/>
            <wp:effectExtent l="0" t="0" r="10160" b="12065"/>
            <wp:docPr id="1" name="图片 1" descr="a18210eefee3b326593c73393d2070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8210eefee3b326593c73393d2070e7"/>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r>
        <w:rPr>
          <w:rFonts w:hint="eastAsia" w:ascii="仿宋_GB2312" w:hAnsi="宋体" w:eastAsia="仿宋_GB2312" w:cs="仿宋_GB2312"/>
          <w:i w:val="0"/>
          <w:caps w:val="0"/>
          <w:spacing w:val="8"/>
          <w:sz w:val="27"/>
          <w:szCs w:val="27"/>
          <w:shd w:val="clear" w:fill="FFFFFF"/>
          <w:lang w:eastAsia="zh-CN"/>
        </w:rPr>
        <w:drawing>
          <wp:inline distT="0" distB="0" distL="114300" distR="114300">
            <wp:extent cx="5266690" cy="3950335"/>
            <wp:effectExtent l="0" t="0" r="10160" b="12065"/>
            <wp:docPr id="2" name="图片 2" descr="277fe424345d84b1e964537c648f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7fe424345d84b1e964537c648f0607"/>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ind w:firstLine="572" w:firstLineChars="200"/>
        <w:rPr>
          <w:rFonts w:hint="eastAsia" w:ascii="仿宋_GB2312" w:hAnsi="宋体" w:eastAsia="仿宋_GB2312" w:cs="仿宋_GB2312"/>
          <w:i w:val="0"/>
          <w:caps w:val="0"/>
          <w:spacing w:val="8"/>
          <w:sz w:val="27"/>
          <w:szCs w:val="27"/>
          <w:shd w:val="clear" w:fill="FFFFFF"/>
        </w:rPr>
      </w:pPr>
      <w:r>
        <w:rPr>
          <w:rFonts w:ascii="仿宋_GB2312" w:hAnsi="宋体" w:eastAsia="仿宋_GB2312" w:cs="仿宋_GB2312"/>
          <w:i w:val="0"/>
          <w:caps w:val="0"/>
          <w:spacing w:val="8"/>
          <w:sz w:val="27"/>
          <w:szCs w:val="27"/>
          <w:shd w:val="clear" w:fill="FFFFFF"/>
        </w:rPr>
        <w:t>会上，传达省市教育和体育工作暨党风廉政建设会议精神，签订党风廉政建设责任状、校园安全稳定</w:t>
      </w:r>
      <w:r>
        <w:rPr>
          <w:rFonts w:hint="eastAsia" w:ascii="仿宋_GB2312" w:hAnsi="宋体" w:eastAsia="仿宋_GB2312" w:cs="仿宋_GB2312"/>
          <w:i w:val="0"/>
          <w:caps w:val="0"/>
          <w:spacing w:val="8"/>
          <w:sz w:val="27"/>
          <w:szCs w:val="27"/>
          <w:bdr w:val="none" w:color="auto" w:sz="0" w:space="0"/>
          <w:shd w:val="clear" w:fill="FFFFFF"/>
        </w:rPr>
        <w:t>责任状、师德师风建设责任状。作2023年全</w:t>
      </w:r>
      <w:r>
        <w:rPr>
          <w:rFonts w:hint="eastAsia" w:ascii="仿宋_GB2312" w:hAnsi="宋体" w:eastAsia="仿宋_GB2312" w:cs="仿宋_GB2312"/>
          <w:i w:val="0"/>
          <w:caps w:val="0"/>
          <w:spacing w:val="8"/>
          <w:sz w:val="27"/>
          <w:szCs w:val="27"/>
          <w:shd w:val="clear" w:fill="FFFFFF"/>
        </w:rPr>
        <w:t>县教育和体育工作报告，总结我县过去一年的工作成绩，系统安排部署今年的重点工作任务。</w:t>
      </w:r>
    </w:p>
    <w:p>
      <w:pPr>
        <w:rPr>
          <w:rFonts w:hint="eastAsia" w:ascii="仿宋_GB2312" w:hAnsi="宋体" w:eastAsia="仿宋_GB2312" w:cs="仿宋_GB2312"/>
          <w:i w:val="0"/>
          <w:caps w:val="0"/>
          <w:spacing w:val="8"/>
          <w:sz w:val="27"/>
          <w:szCs w:val="27"/>
          <w:shd w:val="clear" w:fill="FFFFFF"/>
          <w:lang w:eastAsia="zh-CN"/>
        </w:rPr>
      </w:pPr>
      <w:r>
        <w:rPr>
          <w:rFonts w:hint="eastAsia" w:ascii="仿宋_GB2312" w:hAnsi="宋体" w:eastAsia="仿宋_GB2312" w:cs="仿宋_GB2312"/>
          <w:i w:val="0"/>
          <w:caps w:val="0"/>
          <w:spacing w:val="8"/>
          <w:sz w:val="27"/>
          <w:szCs w:val="27"/>
          <w:shd w:val="clear" w:fill="FFFFFF"/>
          <w:lang w:eastAsia="zh-CN"/>
        </w:rPr>
        <w:drawing>
          <wp:inline distT="0" distB="0" distL="114300" distR="114300">
            <wp:extent cx="5266690" cy="3168015"/>
            <wp:effectExtent l="0" t="0" r="10160" b="13335"/>
            <wp:docPr id="4" name="图片 4" descr="ee2ad1beb2c1c35198d56e5beeb2a7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e2ad1beb2c1c35198d56e5beeb2a7ae"/>
                    <pic:cNvPicPr>
                      <a:picLocks noChangeAspect="1"/>
                    </pic:cNvPicPr>
                  </pic:nvPicPr>
                  <pic:blipFill>
                    <a:blip r:embed="rId6"/>
                    <a:stretch>
                      <a:fillRect/>
                    </a:stretch>
                  </pic:blipFill>
                  <pic:spPr>
                    <a:xfrm>
                      <a:off x="0" y="0"/>
                      <a:ext cx="5266690" cy="3168015"/>
                    </a:xfrm>
                    <a:prstGeom prst="rect">
                      <a:avLst/>
                    </a:prstGeom>
                  </pic:spPr>
                </pic:pic>
              </a:graphicData>
            </a:graphic>
          </wp:inline>
        </w:drawing>
      </w:r>
      <w:r>
        <w:rPr>
          <w:rFonts w:hint="eastAsia" w:ascii="仿宋_GB2312" w:hAnsi="宋体" w:eastAsia="仿宋_GB2312" w:cs="仿宋_GB2312"/>
          <w:i w:val="0"/>
          <w:caps w:val="0"/>
          <w:spacing w:val="8"/>
          <w:sz w:val="27"/>
          <w:szCs w:val="27"/>
          <w:shd w:val="clear" w:fill="FFFFFF"/>
          <w:lang w:eastAsia="zh-CN"/>
        </w:rPr>
        <w:drawing>
          <wp:inline distT="0" distB="0" distL="114300" distR="114300">
            <wp:extent cx="5266690" cy="3317240"/>
            <wp:effectExtent l="0" t="0" r="10160" b="16510"/>
            <wp:docPr id="5" name="图片 5" descr="71bd54e4fd6dbb5aa53040daece6eb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1bd54e4fd6dbb5aa53040daece6eb39"/>
                    <pic:cNvPicPr>
                      <a:picLocks noChangeAspect="1"/>
                    </pic:cNvPicPr>
                  </pic:nvPicPr>
                  <pic:blipFill>
                    <a:blip r:embed="rId7"/>
                    <a:stretch>
                      <a:fillRect/>
                    </a:stretch>
                  </pic:blipFill>
                  <pic:spPr>
                    <a:xfrm>
                      <a:off x="0" y="0"/>
                      <a:ext cx="5266690" cy="3317240"/>
                    </a:xfrm>
                    <a:prstGeom prst="rect">
                      <a:avLst/>
                    </a:prstGeom>
                  </pic:spPr>
                </pic:pic>
              </a:graphicData>
            </a:graphic>
          </wp:inline>
        </w:drawing>
      </w:r>
    </w:p>
    <w:p>
      <w:pPr>
        <w:rPr>
          <w:rFonts w:hint="eastAsia" w:ascii="仿宋_GB2312" w:hAnsi="宋体" w:eastAsia="仿宋_GB2312" w:cs="仿宋_GB2312"/>
          <w:i w:val="0"/>
          <w:caps w:val="0"/>
          <w:spacing w:val="8"/>
          <w:sz w:val="27"/>
          <w:szCs w:val="27"/>
          <w:shd w:val="clear" w:fill="FFFFFF"/>
          <w:lang w:eastAsia="zh-CN"/>
        </w:rPr>
      </w:pPr>
      <w:r>
        <w:rPr>
          <w:rFonts w:hint="eastAsia" w:ascii="仿宋_GB2312" w:hAnsi="宋体" w:eastAsia="仿宋_GB2312" w:cs="仿宋_GB2312"/>
          <w:i w:val="0"/>
          <w:caps w:val="0"/>
          <w:spacing w:val="8"/>
          <w:sz w:val="27"/>
          <w:szCs w:val="27"/>
          <w:shd w:val="clear" w:fill="FFFFFF"/>
          <w:lang w:eastAsia="zh-CN"/>
        </w:rPr>
        <w:drawing>
          <wp:inline distT="0" distB="0" distL="114300" distR="114300">
            <wp:extent cx="5266690" cy="3272790"/>
            <wp:effectExtent l="0" t="0" r="10160" b="3810"/>
            <wp:docPr id="6" name="图片 6" descr="4d484806eb68416629813a274d40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d484806eb68416629813a274d407857"/>
                    <pic:cNvPicPr>
                      <a:picLocks noChangeAspect="1"/>
                    </pic:cNvPicPr>
                  </pic:nvPicPr>
                  <pic:blipFill>
                    <a:blip r:embed="rId8"/>
                    <a:stretch>
                      <a:fillRect/>
                    </a:stretch>
                  </pic:blipFill>
                  <pic:spPr>
                    <a:xfrm>
                      <a:off x="0" y="0"/>
                      <a:ext cx="5266690" cy="3272790"/>
                    </a:xfrm>
                    <a:prstGeom prst="rect">
                      <a:avLst/>
                    </a:prstGeom>
                  </pic:spPr>
                </pic:pic>
              </a:graphicData>
            </a:graphic>
          </wp:inline>
        </w:drawing>
      </w:r>
    </w:p>
    <w:p>
      <w:pPr>
        <w:ind w:firstLine="572" w:firstLineChars="200"/>
        <w:rPr>
          <w:rFonts w:ascii="仿宋_GB2312" w:hAnsi="宋体" w:eastAsia="仿宋_GB2312" w:cs="仿宋_GB2312"/>
          <w:i w:val="0"/>
          <w:caps w:val="0"/>
          <w:spacing w:val="8"/>
          <w:sz w:val="27"/>
          <w:szCs w:val="27"/>
          <w:shd w:val="clear" w:fill="FFFFFF"/>
        </w:rPr>
      </w:pPr>
      <w:r>
        <w:rPr>
          <w:rFonts w:ascii="仿宋_GB2312" w:hAnsi="宋体" w:eastAsia="仿宋_GB2312" w:cs="仿宋_GB2312"/>
          <w:i w:val="0"/>
          <w:caps w:val="0"/>
          <w:spacing w:val="8"/>
          <w:sz w:val="27"/>
          <w:szCs w:val="27"/>
          <w:shd w:val="clear" w:fill="FFFFFF"/>
        </w:rPr>
        <w:t>会议强调，要推进五育并举，全面落实立德树人根本任务；要加强学校管理，不断扩大优质教育资源覆盖面；要深化教育改革，创新高质量办学工作举措；要规范办学行为，建设高质量教师队伍；要强化底线意识，全面筑牢校园安全防线。广大教育和体育工作者要把思想和行动统一到县委、县政府重大决策部署上来，坚定信心决心，奋力赶超跨越，以优异成绩实现人民对教育体育事业的期盼。</w:t>
      </w:r>
    </w:p>
    <w:p>
      <w:pPr>
        <w:rPr>
          <w:rFonts w:hint="eastAsia" w:ascii="仿宋_GB2312" w:hAnsi="宋体" w:eastAsia="仿宋_GB2312" w:cs="仿宋_GB2312"/>
          <w:i w:val="0"/>
          <w:caps w:val="0"/>
          <w:spacing w:val="8"/>
          <w:sz w:val="27"/>
          <w:szCs w:val="27"/>
          <w:shd w:val="clear" w:fill="FFFFFF"/>
          <w:lang w:eastAsia="zh-CN"/>
        </w:rPr>
      </w:pPr>
      <w:r>
        <w:rPr>
          <w:rFonts w:hint="eastAsia" w:ascii="仿宋_GB2312" w:hAnsi="宋体" w:eastAsia="仿宋_GB2312" w:cs="仿宋_GB2312"/>
          <w:i w:val="0"/>
          <w:caps w:val="0"/>
          <w:spacing w:val="8"/>
          <w:sz w:val="27"/>
          <w:szCs w:val="27"/>
          <w:shd w:val="clear" w:fill="FFFFFF"/>
          <w:lang w:eastAsia="zh-CN"/>
        </w:rPr>
        <w:drawing>
          <wp:inline distT="0" distB="0" distL="114300" distR="114300">
            <wp:extent cx="5266690" cy="2660015"/>
            <wp:effectExtent l="0" t="0" r="10160" b="6985"/>
            <wp:docPr id="7" name="图片 7" descr="6636719125d70e0b68f79a34f7b6b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636719125d70e0b68f79a34f7b6b339"/>
                    <pic:cNvPicPr>
                      <a:picLocks noChangeAspect="1"/>
                    </pic:cNvPicPr>
                  </pic:nvPicPr>
                  <pic:blipFill>
                    <a:blip r:embed="rId9"/>
                    <a:stretch>
                      <a:fillRect/>
                    </a:stretch>
                  </pic:blipFill>
                  <pic:spPr>
                    <a:xfrm>
                      <a:off x="0" y="0"/>
                      <a:ext cx="5266690" cy="2660015"/>
                    </a:xfrm>
                    <a:prstGeom prst="rect">
                      <a:avLst/>
                    </a:prstGeom>
                  </pic:spPr>
                </pic:pic>
              </a:graphicData>
            </a:graphic>
          </wp:inline>
        </w:drawing>
      </w:r>
    </w:p>
    <w:p>
      <w:pPr>
        <w:rPr>
          <w:rFonts w:hint="eastAsia" w:ascii="仿宋_GB2312" w:hAnsi="宋体" w:eastAsia="仿宋_GB2312" w:cs="仿宋_GB2312"/>
          <w:i w:val="0"/>
          <w:caps w:val="0"/>
          <w:spacing w:val="8"/>
          <w:sz w:val="27"/>
          <w:szCs w:val="27"/>
          <w:shd w:val="clear" w:fill="FFFFFF"/>
          <w:lang w:eastAsia="zh-CN"/>
        </w:rPr>
      </w:pPr>
      <w:r>
        <w:rPr>
          <w:rFonts w:hint="eastAsia" w:ascii="仿宋_GB2312" w:hAnsi="宋体" w:eastAsia="仿宋_GB2312" w:cs="仿宋_GB2312"/>
          <w:i w:val="0"/>
          <w:caps w:val="0"/>
          <w:spacing w:val="8"/>
          <w:sz w:val="27"/>
          <w:szCs w:val="27"/>
          <w:shd w:val="clear" w:fill="FFFFFF"/>
          <w:lang w:eastAsia="zh-CN"/>
        </w:rPr>
        <w:drawing>
          <wp:inline distT="0" distB="0" distL="114300" distR="114300">
            <wp:extent cx="5266690" cy="3368040"/>
            <wp:effectExtent l="0" t="0" r="10160" b="3810"/>
            <wp:docPr id="8" name="图片 8" descr="8d5f30b6eb0954351440669eae4ef2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d5f30b6eb0954351440669eae4ef2d7"/>
                    <pic:cNvPicPr>
                      <a:picLocks noChangeAspect="1"/>
                    </pic:cNvPicPr>
                  </pic:nvPicPr>
                  <pic:blipFill>
                    <a:blip r:embed="rId10"/>
                    <a:stretch>
                      <a:fillRect/>
                    </a:stretch>
                  </pic:blipFill>
                  <pic:spPr>
                    <a:xfrm>
                      <a:off x="0" y="0"/>
                      <a:ext cx="5266690" cy="3368040"/>
                    </a:xfrm>
                    <a:prstGeom prst="rect">
                      <a:avLst/>
                    </a:prstGeom>
                  </pic:spPr>
                </pic:pic>
              </a:graphicData>
            </a:graphic>
          </wp:inline>
        </w:drawing>
      </w:r>
    </w:p>
    <w:p>
      <w:pPr>
        <w:ind w:firstLine="572" w:firstLineChars="200"/>
        <w:rPr>
          <w:rFonts w:hint="eastAsia" w:ascii="仿宋_GB2312" w:hAnsi="宋体" w:eastAsia="仿宋_GB2312" w:cs="仿宋_GB2312"/>
          <w:i w:val="0"/>
          <w:caps w:val="0"/>
          <w:spacing w:val="8"/>
          <w:sz w:val="27"/>
          <w:szCs w:val="27"/>
          <w:shd w:val="clear" w:fill="FFFFFF"/>
          <w:lang w:eastAsia="zh-CN"/>
        </w:rPr>
      </w:pPr>
      <w:bookmarkStart w:id="0" w:name="_GoBack"/>
      <w:bookmarkEnd w:id="0"/>
      <w:r>
        <w:rPr>
          <w:rFonts w:ascii="仿宋_GB2312" w:hAnsi="宋体" w:eastAsia="仿宋_GB2312" w:cs="仿宋_GB2312"/>
          <w:i w:val="0"/>
          <w:caps w:val="0"/>
          <w:spacing w:val="8"/>
          <w:sz w:val="27"/>
          <w:szCs w:val="27"/>
          <w:bdr w:val="none" w:color="auto" w:sz="0" w:space="0"/>
          <w:shd w:val="clear" w:fill="FFFFFF"/>
        </w:rPr>
        <w:t>会议强调，2024年是中华人民共和国成立75周年，是建设教育强国、教育强省的深化之年，</w:t>
      </w:r>
      <w:r>
        <w:rPr>
          <w:rFonts w:hint="eastAsia" w:ascii="仿宋_GB2312" w:hAnsi="宋体" w:eastAsia="仿宋_GB2312" w:cs="仿宋_GB2312"/>
          <w:i w:val="0"/>
          <w:caps w:val="0"/>
          <w:spacing w:val="8"/>
          <w:sz w:val="27"/>
          <w:szCs w:val="27"/>
          <w:shd w:val="clear" w:fill="FFFFFF"/>
        </w:rPr>
        <w:t>面对重大的历史机遇，必须做到有所作为、大有作为。建设教育强县，要知责于心、担责于肩、履责于行，顽强拼搏、开拓创新、笃定前行，宏大的教育发展目标需要坚定的信念来支撑，需要优良的作风来保障，需要一流的队伍来完成。在教育体育领域的所有工作中，广大教育和体育工作者都应该站在在服务对象的角度反思和警醒自己，不折不扣抓落实、雷厉风行抓落实、求真务实抓落实、敢作敢为抓落实，加快推进教育现代化发展，为我县教育体育高质量转型做出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E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2024-04-11T08:13:04Z</dcterms:created>
  <dc:creator>Administrator</dc:creator>
  <cp:lastModifiedBy>迈克尔赵本山</cp:lastModifiedBy>
  <dcterms:modified xsi:type="dcterms:W3CDTF">2024-04-11T08:16:42Z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