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3B372">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right="0" w:rightChars="0"/>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r>
        <w:rPr>
          <w:rFonts w:hint="eastAsia" w:ascii="方正小标宋简体" w:hAnsi="方正小标宋简体" w:eastAsia="方正小标宋简体" w:cs="方正小标宋简体"/>
          <w:color w:val="auto"/>
          <w:sz w:val="44"/>
          <w:szCs w:val="44"/>
          <w:highlight w:val="none"/>
          <w:shd w:val="clear" w:color="auto" w:fill="auto"/>
          <w:lang w:val="en-US" w:eastAsia="zh-CN"/>
        </w:rPr>
        <w:t>友谊县关于推进基本养老服务体系</w:t>
      </w:r>
    </w:p>
    <w:p w14:paraId="5E9A65EF">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right="0" w:rightChars="0"/>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r>
        <w:rPr>
          <w:rFonts w:hint="eastAsia" w:ascii="方正小标宋简体" w:hAnsi="方正小标宋简体" w:eastAsia="方正小标宋简体" w:cs="方正小标宋简体"/>
          <w:color w:val="auto"/>
          <w:sz w:val="44"/>
          <w:szCs w:val="44"/>
          <w:highlight w:val="none"/>
          <w:shd w:val="clear" w:color="auto" w:fill="auto"/>
          <w:lang w:val="en-US" w:eastAsia="zh-CN"/>
        </w:rPr>
        <w:t>建设的实施方案</w:t>
      </w:r>
    </w:p>
    <w:p w14:paraId="4637B2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6"/>
          <w:szCs w:val="36"/>
          <w:shd w:val="clear" w:color="auto" w:fill="auto"/>
          <w:lang w:eastAsia="zh-CN"/>
        </w:rPr>
      </w:pPr>
      <w:r>
        <w:rPr>
          <w:rFonts w:hint="eastAsia" w:ascii="仿宋_GB2312" w:hAnsi="仿宋_GB2312" w:eastAsia="仿宋_GB2312" w:cs="仿宋_GB2312"/>
          <w:color w:val="auto"/>
          <w:sz w:val="36"/>
          <w:szCs w:val="36"/>
          <w:shd w:val="clear" w:color="auto" w:fill="auto"/>
          <w:lang w:eastAsia="zh-CN"/>
        </w:rPr>
        <w:t>（征求意见稿）</w:t>
      </w:r>
    </w:p>
    <w:p w14:paraId="62C30FF5">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color w:val="auto"/>
          <w:kern w:val="21"/>
          <w:sz w:val="36"/>
          <w:szCs w:val="36"/>
          <w:shd w:val="clear" w:color="auto" w:fill="auto"/>
        </w:rPr>
        <w:t>为深入贯彻落实 《中共中央办公厅 国务院办公厅印发〈关于推进基本养老服务体系建设的意见〉的通知》（中办发〔2022〕42号）</w:t>
      </w:r>
      <w:r>
        <w:rPr>
          <w:rFonts w:hint="eastAsia" w:ascii="仿宋_GB2312" w:hAnsi="仿宋_GB2312" w:eastAsia="仿宋_GB2312" w:cs="仿宋_GB2312"/>
          <w:color w:val="auto"/>
          <w:kern w:val="21"/>
          <w:sz w:val="36"/>
          <w:szCs w:val="36"/>
          <w:shd w:val="clear" w:color="auto" w:fill="auto"/>
          <w:lang w:eastAsia="zh-CN"/>
        </w:rPr>
        <w:t>、</w:t>
      </w:r>
      <w:r>
        <w:rPr>
          <w:rFonts w:hint="eastAsia" w:ascii="仿宋_GB2312" w:hAnsi="仿宋_GB2312" w:eastAsia="仿宋_GB2312" w:cs="仿宋_GB2312"/>
          <w:color w:val="auto"/>
          <w:kern w:val="21"/>
          <w:sz w:val="36"/>
          <w:szCs w:val="36"/>
          <w:shd w:val="clear" w:color="auto" w:fill="auto"/>
        </w:rPr>
        <w:t>《黑龙江省委办公厅 黑龙江省人民政府办公厅关于印发〈黑龙江省推进基本养老服务体系建设实施方案〉的通知》（黑办发〔2023〕20号）</w:t>
      </w:r>
      <w:r>
        <w:rPr>
          <w:rFonts w:hint="eastAsia" w:ascii="仿宋_GB2312" w:hAnsi="仿宋_GB2312" w:eastAsia="仿宋_GB2312" w:cs="仿宋_GB2312"/>
          <w:color w:val="auto"/>
          <w:kern w:val="21"/>
          <w:sz w:val="36"/>
          <w:szCs w:val="36"/>
          <w:shd w:val="clear" w:color="auto" w:fill="auto"/>
          <w:lang w:val="en-US" w:eastAsia="zh-CN"/>
        </w:rPr>
        <w:t>及《双鸭山市关于推进基本养老服务体系建设的实施方案》（双政办规〔2024〕3号）</w:t>
      </w:r>
      <w:r>
        <w:rPr>
          <w:rFonts w:hint="eastAsia" w:ascii="仿宋_GB2312" w:hAnsi="仿宋_GB2312" w:eastAsia="仿宋_GB2312" w:cs="仿宋_GB2312"/>
          <w:color w:val="auto"/>
          <w:kern w:val="21"/>
          <w:sz w:val="36"/>
          <w:szCs w:val="36"/>
          <w:shd w:val="clear" w:color="auto" w:fill="auto"/>
        </w:rPr>
        <w:t>文件精神，健全基本养老服务体系，提高公共服务均等化水平，更好保障老年人生活，结合我</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基本养老服务发展实际，制定本实施方案。</w:t>
      </w:r>
    </w:p>
    <w:p w14:paraId="62F63201">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auto"/>
        <w:rPr>
          <w:rFonts w:hint="eastAsia" w:ascii="黑体" w:hAnsi="黑体" w:eastAsia="黑体" w:cs="黑体"/>
          <w:color w:val="auto"/>
          <w:kern w:val="21"/>
          <w:sz w:val="36"/>
          <w:szCs w:val="36"/>
          <w:shd w:val="clear" w:color="auto" w:fill="auto"/>
        </w:rPr>
      </w:pPr>
      <w:r>
        <w:rPr>
          <w:rFonts w:hint="eastAsia" w:ascii="黑体" w:hAnsi="黑体" w:eastAsia="黑体" w:cs="黑体"/>
          <w:color w:val="auto"/>
          <w:kern w:val="21"/>
          <w:sz w:val="36"/>
          <w:szCs w:val="36"/>
          <w:shd w:val="clear" w:color="auto" w:fill="auto"/>
        </w:rPr>
        <w:t>一、总体要求</w:t>
      </w:r>
    </w:p>
    <w:p w14:paraId="1661A2B9">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color w:val="auto"/>
          <w:kern w:val="21"/>
          <w:sz w:val="36"/>
          <w:szCs w:val="36"/>
          <w:shd w:val="clear" w:color="auto" w:fill="auto"/>
        </w:rPr>
        <w:t>以习近平新时代中国特色社会主义思想为指导，深入贯彻党的二十大精神，坚持党对基本养老服务体系建设的全面领导，坚持以人民为中心，坚持以改革创新为根本动力，坚持基础性、普惠性、共担性、系统性原则，加快建成覆盖全体老年人、权责清晰、保障适度、可持续的基本养老服务体系，不断增强老年人的获得感、幸福感、安全感。</w:t>
      </w:r>
    </w:p>
    <w:p w14:paraId="104CD198">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auto"/>
        <w:rPr>
          <w:rFonts w:hint="eastAsia" w:ascii="黑体" w:hAnsi="黑体" w:eastAsia="黑体" w:cs="黑体"/>
          <w:color w:val="auto"/>
          <w:kern w:val="21"/>
          <w:sz w:val="36"/>
          <w:szCs w:val="36"/>
          <w:shd w:val="clear" w:color="auto" w:fill="auto"/>
        </w:rPr>
      </w:pPr>
      <w:r>
        <w:rPr>
          <w:rFonts w:hint="eastAsia" w:ascii="黑体" w:hAnsi="黑体" w:eastAsia="黑体" w:cs="黑体"/>
          <w:color w:val="auto"/>
          <w:kern w:val="21"/>
          <w:sz w:val="36"/>
          <w:szCs w:val="36"/>
          <w:shd w:val="clear" w:color="auto" w:fill="auto"/>
        </w:rPr>
        <w:t>二、重点工作</w:t>
      </w:r>
    </w:p>
    <w:p w14:paraId="2DEBA7B0">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auto"/>
        <w:rPr>
          <w:rFonts w:hint="eastAsia" w:ascii="楷体_GB2312" w:hAnsi="楷体_GB2312" w:eastAsia="楷体_GB2312" w:cs="楷体_GB2312"/>
          <w:color w:val="auto"/>
          <w:kern w:val="21"/>
          <w:sz w:val="36"/>
          <w:szCs w:val="36"/>
          <w:shd w:val="clear" w:color="auto" w:fill="auto"/>
        </w:rPr>
      </w:pPr>
      <w:r>
        <w:rPr>
          <w:rFonts w:hint="eastAsia" w:ascii="楷体_GB2312" w:hAnsi="楷体_GB2312" w:eastAsia="楷体_GB2312" w:cs="楷体_GB2312"/>
          <w:color w:val="auto"/>
          <w:kern w:val="21"/>
          <w:sz w:val="36"/>
          <w:szCs w:val="36"/>
          <w:shd w:val="clear" w:color="auto" w:fill="auto"/>
        </w:rPr>
        <w:t>（一）完善落实基本养老服务清单</w:t>
      </w:r>
    </w:p>
    <w:p w14:paraId="3319259C">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1.明确基本养老服务对象。</w:t>
      </w:r>
      <w:r>
        <w:rPr>
          <w:rFonts w:hint="eastAsia" w:ascii="仿宋_GB2312" w:hAnsi="仿宋_GB2312" w:eastAsia="仿宋_GB2312" w:cs="仿宋_GB2312"/>
          <w:color w:val="auto"/>
          <w:kern w:val="21"/>
          <w:sz w:val="36"/>
          <w:szCs w:val="36"/>
          <w:shd w:val="clear" w:color="auto" w:fill="auto"/>
        </w:rPr>
        <w:t>基本养老服务是由国家直接提供或者通过一定方式支持相关主体向老年人提供服务，实现老有所养、老有所依必需的基础性、普惠性、兜底性服务，包括物质帮助、照护服务、关爱服务等内容。“十四五”时期，重点聚焦老年人面临家庭和个人难以应对的失能、残疾、无人照顾等困难时的基本养老服务需求。到2025年，基本养老服务制度体系基本健全，基本养老服务清单不断完善，服务对象、服务内容、服务标准等清晰明确，服务供给、服务保障、服务监管等机制不断健全，让老年人更好地共享</w:t>
      </w:r>
      <w:r>
        <w:rPr>
          <w:rFonts w:hint="eastAsia" w:ascii="仿宋_GB2312" w:hAnsi="仿宋_GB2312" w:eastAsia="仿宋_GB2312" w:cs="仿宋_GB2312"/>
          <w:color w:val="auto"/>
          <w:kern w:val="21"/>
          <w:sz w:val="36"/>
          <w:szCs w:val="36"/>
          <w:shd w:val="clear" w:color="auto" w:fill="auto"/>
          <w:lang w:eastAsia="zh-CN"/>
        </w:rPr>
        <w:t>友谊县</w:t>
      </w:r>
      <w:r>
        <w:rPr>
          <w:rFonts w:hint="eastAsia" w:ascii="仿宋_GB2312" w:hAnsi="仿宋_GB2312" w:eastAsia="仿宋_GB2312" w:cs="仿宋_GB2312"/>
          <w:color w:val="auto"/>
          <w:kern w:val="21"/>
          <w:sz w:val="36"/>
          <w:szCs w:val="36"/>
          <w:shd w:val="clear" w:color="auto" w:fill="auto"/>
        </w:rPr>
        <w:t>全面振兴全方位振兴发展成果。</w:t>
      </w:r>
    </w:p>
    <w:p w14:paraId="4730B7CF">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2.完善</w:t>
      </w:r>
      <w:r>
        <w:rPr>
          <w:rFonts w:hint="eastAsia" w:ascii="仿宋_GB2312" w:hAnsi="仿宋_GB2312" w:eastAsia="仿宋_GB2312" w:cs="仿宋_GB2312"/>
          <w:b/>
          <w:bCs/>
          <w:color w:val="auto"/>
          <w:kern w:val="21"/>
          <w:sz w:val="36"/>
          <w:szCs w:val="36"/>
          <w:shd w:val="clear" w:color="auto" w:fill="auto"/>
          <w:lang w:val="en-US" w:eastAsia="zh-CN"/>
        </w:rPr>
        <w:t>落实</w:t>
      </w:r>
      <w:r>
        <w:rPr>
          <w:rFonts w:hint="eastAsia" w:ascii="仿宋_GB2312" w:hAnsi="仿宋_GB2312" w:eastAsia="仿宋_GB2312" w:cs="仿宋_GB2312"/>
          <w:b/>
          <w:bCs/>
          <w:color w:val="auto"/>
          <w:kern w:val="21"/>
          <w:sz w:val="36"/>
          <w:szCs w:val="36"/>
          <w:shd w:val="clear" w:color="auto" w:fill="auto"/>
        </w:rPr>
        <w:t>基本养老服务清单。</w:t>
      </w:r>
      <w:r>
        <w:rPr>
          <w:rFonts w:hint="eastAsia" w:ascii="仿宋_GB2312" w:hAnsi="仿宋_GB2312" w:eastAsia="仿宋_GB2312" w:cs="仿宋_GB2312"/>
          <w:color w:val="auto"/>
          <w:kern w:val="21"/>
          <w:sz w:val="36"/>
          <w:szCs w:val="36"/>
          <w:shd w:val="clear" w:color="auto" w:fill="auto"/>
          <w:lang w:val="en-US" w:eastAsia="zh-CN"/>
        </w:rPr>
        <w:t>各乡（镇）、各部门</w:t>
      </w:r>
      <w:r>
        <w:rPr>
          <w:rFonts w:hint="eastAsia" w:ascii="仿宋_GB2312" w:hAnsi="仿宋_GB2312" w:eastAsia="仿宋_GB2312" w:cs="仿宋_GB2312"/>
          <w:color w:val="auto"/>
          <w:kern w:val="21"/>
          <w:sz w:val="36"/>
          <w:szCs w:val="36"/>
          <w:shd w:val="clear" w:color="auto" w:fill="auto"/>
        </w:rPr>
        <w:t>要尽职履职，对标对表《</w:t>
      </w:r>
      <w:r>
        <w:rPr>
          <w:rFonts w:hint="eastAsia" w:ascii="仿宋_GB2312" w:hAnsi="仿宋_GB2312" w:eastAsia="仿宋_GB2312" w:cs="仿宋_GB2312"/>
          <w:color w:val="auto"/>
          <w:kern w:val="21"/>
          <w:sz w:val="36"/>
          <w:szCs w:val="36"/>
          <w:shd w:val="clear" w:color="auto" w:fill="auto"/>
          <w:lang w:val="en-US" w:eastAsia="zh-CN"/>
        </w:rPr>
        <w:t>友谊县基本养老服务清单</w:t>
      </w:r>
      <w:r>
        <w:rPr>
          <w:rFonts w:hint="eastAsia" w:ascii="仿宋_GB2312" w:hAnsi="仿宋_GB2312" w:eastAsia="仿宋_GB2312" w:cs="仿宋_GB2312"/>
          <w:color w:val="auto"/>
          <w:kern w:val="21"/>
          <w:sz w:val="36"/>
          <w:szCs w:val="36"/>
          <w:shd w:val="clear" w:color="auto" w:fill="auto"/>
        </w:rPr>
        <w:t>》（见附件），明确具体服务对象、内容、标准等</w:t>
      </w:r>
      <w:r>
        <w:rPr>
          <w:rFonts w:hint="eastAsia" w:ascii="仿宋_GB2312" w:hAnsi="仿宋_GB2312" w:eastAsia="仿宋_GB2312" w:cs="仿宋_GB2312"/>
          <w:color w:val="auto"/>
          <w:kern w:val="21"/>
          <w:sz w:val="36"/>
          <w:szCs w:val="36"/>
          <w:shd w:val="clear" w:color="auto" w:fill="auto"/>
          <w:lang w:eastAsia="zh-CN"/>
        </w:rPr>
        <w:t>，</w:t>
      </w:r>
      <w:r>
        <w:rPr>
          <w:rFonts w:hint="eastAsia" w:ascii="仿宋_GB2312" w:hAnsi="仿宋_GB2312" w:eastAsia="仿宋_GB2312" w:cs="仿宋_GB2312"/>
          <w:color w:val="auto"/>
          <w:kern w:val="21"/>
          <w:sz w:val="36"/>
          <w:szCs w:val="36"/>
          <w:shd w:val="clear" w:color="auto" w:fill="auto"/>
        </w:rPr>
        <w:t>落实措施和进度安排，抓好工作推进，并对实施情况定期评估监测；要进一步优化服务流程，提高服务效率，确保清单项目落实到位。</w:t>
      </w:r>
    </w:p>
    <w:p w14:paraId="26FD95FF">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strike/>
          <w:dstrike w:val="0"/>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3.实行动态调整机制。</w:t>
      </w:r>
      <w:r>
        <w:rPr>
          <w:rFonts w:hint="eastAsia" w:ascii="仿宋_GB2312" w:hAnsi="仿宋_GB2312" w:eastAsia="仿宋_GB2312" w:cs="仿宋_GB2312"/>
          <w:color w:val="auto"/>
          <w:kern w:val="21"/>
          <w:sz w:val="36"/>
          <w:szCs w:val="36"/>
          <w:shd w:val="clear" w:color="auto" w:fill="auto"/>
        </w:rPr>
        <w:t>在提高基本公共服务均等化水平的过程中，逐步拓展基本养老服务的对象和内容。</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级基本养老服务清单根据</w:t>
      </w:r>
      <w:r>
        <w:rPr>
          <w:rFonts w:hint="eastAsia" w:ascii="仿宋_GB2312" w:hAnsi="仿宋_GB2312" w:eastAsia="仿宋_GB2312" w:cs="仿宋_GB2312"/>
          <w:color w:val="auto"/>
          <w:kern w:val="21"/>
          <w:sz w:val="36"/>
          <w:szCs w:val="36"/>
          <w:shd w:val="clear" w:color="auto" w:fill="auto"/>
          <w:lang w:eastAsia="zh-CN"/>
        </w:rPr>
        <w:t>市</w:t>
      </w:r>
      <w:r>
        <w:rPr>
          <w:rFonts w:hint="eastAsia" w:ascii="仿宋_GB2312" w:hAnsi="仿宋_GB2312" w:eastAsia="仿宋_GB2312" w:cs="仿宋_GB2312"/>
          <w:color w:val="auto"/>
          <w:kern w:val="21"/>
          <w:sz w:val="36"/>
          <w:szCs w:val="36"/>
          <w:shd w:val="clear" w:color="auto" w:fill="auto"/>
        </w:rPr>
        <w:t>级清单调整情况、经济社会发展水平及财力状况等因素适时调整，由</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民政局、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lang w:val="en-US" w:eastAsia="zh-CN"/>
        </w:rPr>
        <w:t>发改</w:t>
      </w:r>
      <w:r>
        <w:rPr>
          <w:rFonts w:hint="eastAsia" w:ascii="仿宋_GB2312" w:hAnsi="仿宋_GB2312" w:eastAsia="仿宋_GB2312" w:cs="仿宋_GB2312"/>
          <w:color w:val="auto"/>
          <w:kern w:val="21"/>
          <w:sz w:val="36"/>
          <w:szCs w:val="36"/>
          <w:shd w:val="clear" w:color="auto" w:fill="auto"/>
          <w:lang w:eastAsia="zh-CN"/>
        </w:rPr>
        <w:t>局</w:t>
      </w:r>
      <w:r>
        <w:rPr>
          <w:rFonts w:hint="eastAsia" w:ascii="仿宋_GB2312" w:hAnsi="仿宋_GB2312" w:eastAsia="仿宋_GB2312" w:cs="仿宋_GB2312"/>
          <w:color w:val="auto"/>
          <w:kern w:val="21"/>
          <w:sz w:val="36"/>
          <w:szCs w:val="36"/>
          <w:shd w:val="clear" w:color="auto" w:fill="auto"/>
        </w:rPr>
        <w:t>会同相关部门适时提出修订意见，按程序报批后以</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政府名义印发。</w:t>
      </w:r>
    </w:p>
    <w:p w14:paraId="4E0BA8EC">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auto"/>
        <w:rPr>
          <w:rFonts w:hint="eastAsia" w:ascii="楷体_GB2312" w:hAnsi="楷体_GB2312" w:eastAsia="楷体_GB2312" w:cs="楷体_GB2312"/>
          <w:color w:val="auto"/>
          <w:kern w:val="21"/>
          <w:sz w:val="36"/>
          <w:szCs w:val="36"/>
          <w:shd w:val="clear" w:color="auto" w:fill="auto"/>
        </w:rPr>
      </w:pPr>
      <w:r>
        <w:rPr>
          <w:rFonts w:hint="eastAsia" w:ascii="楷体_GB2312" w:hAnsi="楷体_GB2312" w:eastAsia="楷体_GB2312" w:cs="楷体_GB2312"/>
          <w:color w:val="auto"/>
          <w:kern w:val="21"/>
          <w:sz w:val="36"/>
          <w:szCs w:val="36"/>
          <w:shd w:val="clear" w:color="auto" w:fill="auto"/>
        </w:rPr>
        <w:t>（二）建立服务主动响应机制</w:t>
      </w:r>
    </w:p>
    <w:p w14:paraId="4374DDE5">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4.开展能力评估。</w:t>
      </w:r>
      <w:r>
        <w:rPr>
          <w:rFonts w:hint="eastAsia" w:ascii="仿宋_GB2312" w:hAnsi="仿宋_GB2312" w:eastAsia="仿宋_GB2312" w:cs="仿宋_GB2312"/>
          <w:color w:val="auto"/>
          <w:kern w:val="21"/>
          <w:sz w:val="36"/>
          <w:szCs w:val="36"/>
          <w:shd w:val="clear" w:color="auto" w:fill="auto"/>
        </w:rPr>
        <w:t>按照全国统一的老年人能力评估标准，支持通过政府购买服务等方式，开展老年人能力评估，按照国家要求，推动老年人能力评估结果省际间互认。做好老年人能力评估结果省内互认、按需使用工作。评估结果可作为领取补贴、接受基本养老服务的依据。〔责任单位：</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民政局、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财政局；完成时限：持续推进〕</w:t>
      </w:r>
    </w:p>
    <w:p w14:paraId="7E957433">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5.整合服务资源。</w:t>
      </w:r>
      <w:r>
        <w:rPr>
          <w:rFonts w:hint="eastAsia" w:ascii="仿宋_GB2312" w:hAnsi="仿宋_GB2312" w:eastAsia="仿宋_GB2312" w:cs="仿宋_GB2312"/>
          <w:color w:val="auto"/>
          <w:kern w:val="21"/>
          <w:sz w:val="36"/>
          <w:szCs w:val="36"/>
          <w:shd w:val="clear" w:color="auto" w:fill="auto"/>
        </w:rPr>
        <w:t>依托政务服务平台，推进</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内跨部门间数据共享，建立困难老年人精准识别和动态管理机制，由乡（镇）、村（社区）实施动态管理，细化与常住人口、服务半径挂钩的制度安排，逐步实现从“人找政策”到“政策找人”。推动残疾老年人身份识别、待遇享受、服务递送、无障碍环境建设等资源整合，加强残疾老年人养老服务保障。依托国家人口基础信息库推进基本养老服务对象信息、服务保障信息统一归集、互认和开放共享。〔责任单位：</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营商环境局、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民政局、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lang w:val="en-US" w:eastAsia="zh-CN"/>
        </w:rPr>
        <w:t>卫健局</w:t>
      </w:r>
      <w:r>
        <w:rPr>
          <w:rFonts w:hint="eastAsia" w:ascii="仿宋_GB2312" w:hAnsi="仿宋_GB2312" w:eastAsia="仿宋_GB2312" w:cs="仿宋_GB2312"/>
          <w:color w:val="auto"/>
          <w:kern w:val="21"/>
          <w:sz w:val="36"/>
          <w:szCs w:val="36"/>
          <w:shd w:val="clear" w:color="auto" w:fill="auto"/>
        </w:rPr>
        <w:t>、</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公安局、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残联、</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lang w:val="en-US" w:eastAsia="zh-CN"/>
        </w:rPr>
        <w:t>住建</w:t>
      </w:r>
      <w:r>
        <w:rPr>
          <w:rFonts w:hint="eastAsia" w:ascii="仿宋_GB2312" w:hAnsi="仿宋_GB2312" w:eastAsia="仿宋_GB2312" w:cs="仿宋_GB2312"/>
          <w:color w:val="auto"/>
          <w:kern w:val="21"/>
          <w:sz w:val="36"/>
          <w:szCs w:val="36"/>
          <w:shd w:val="clear" w:color="auto" w:fill="auto"/>
        </w:rPr>
        <w:t>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交通</w:t>
      </w:r>
      <w:r>
        <w:rPr>
          <w:rFonts w:hint="eastAsia" w:ascii="仿宋_GB2312" w:hAnsi="仿宋_GB2312" w:eastAsia="仿宋_GB2312" w:cs="仿宋_GB2312"/>
          <w:color w:val="auto"/>
          <w:kern w:val="21"/>
          <w:sz w:val="36"/>
          <w:szCs w:val="36"/>
          <w:shd w:val="clear" w:color="auto" w:fill="auto"/>
          <w:lang w:val="en-US" w:eastAsia="zh-CN"/>
        </w:rPr>
        <w:t>运输</w:t>
      </w:r>
      <w:r>
        <w:rPr>
          <w:rFonts w:hint="eastAsia" w:ascii="仿宋_GB2312" w:hAnsi="仿宋_GB2312" w:eastAsia="仿宋_GB2312" w:cs="仿宋_GB2312"/>
          <w:color w:val="auto"/>
          <w:kern w:val="21"/>
          <w:sz w:val="36"/>
          <w:szCs w:val="36"/>
          <w:shd w:val="clear" w:color="auto" w:fill="auto"/>
        </w:rPr>
        <w:t>局；完成时限：持续推进〕</w:t>
      </w:r>
    </w:p>
    <w:p w14:paraId="70C5AFF5">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6.丰富供给主体。</w:t>
      </w:r>
      <w:r>
        <w:rPr>
          <w:rFonts w:hint="eastAsia" w:ascii="仿宋_GB2312" w:hAnsi="仿宋_GB2312" w:eastAsia="仿宋_GB2312" w:cs="仿宋_GB2312"/>
          <w:color w:val="auto"/>
          <w:kern w:val="21"/>
          <w:sz w:val="36"/>
          <w:szCs w:val="36"/>
          <w:shd w:val="clear" w:color="auto" w:fill="auto"/>
        </w:rPr>
        <w:t>深化公建民营养老机构改革试点，在确保国有资产不流失的前提下，引入运营主体，引导社会力量参与公办养老机构改革。提升国有经济对养老服务体系的支持能力，支持国有企业进入养老服务领域，强化国有经济在基本养老服务领域有效供给，打造普惠性、连锁化国有企业养老服务知名品牌。</w:t>
      </w:r>
      <w:r>
        <w:rPr>
          <w:rFonts w:hint="eastAsia" w:ascii="仿宋_GB2312" w:hAnsi="仿宋_GB2312" w:eastAsia="仿宋_GB2312" w:cs="仿宋_GB2312"/>
          <w:color w:val="auto"/>
          <w:kern w:val="21"/>
          <w:sz w:val="36"/>
          <w:szCs w:val="36"/>
          <w:shd w:val="clear" w:color="auto" w:fill="auto"/>
        </w:rPr>
        <w:t>光荣院等优抚机构</w:t>
      </w:r>
      <w:r>
        <w:rPr>
          <w:rFonts w:hint="eastAsia" w:ascii="仿宋_GB2312" w:hAnsi="仿宋_GB2312" w:eastAsia="仿宋_GB2312" w:cs="仿宋_GB2312"/>
          <w:color w:val="auto"/>
          <w:kern w:val="21"/>
          <w:sz w:val="36"/>
          <w:szCs w:val="36"/>
          <w:shd w:val="clear" w:color="auto" w:fill="auto"/>
        </w:rPr>
        <w:t>在保障好集中供养对象的前提下，可利用空余床位为其他无法定赡养人、扶养人或者法定赡养人、扶养人无赡养、扶养能力的老年优待抚恤对象提供优惠服务。鼓励支持生活照料、医疗护理、老年教育、健身娱乐、老年产品和紧急救援等各类主体进入养老服务市场，提供多元化、个性化为老服务。〔责任单位：</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民政局、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lang w:val="en-US" w:eastAsia="zh-CN"/>
        </w:rPr>
        <w:t>财政局</w:t>
      </w:r>
      <w:r>
        <w:rPr>
          <w:rFonts w:hint="eastAsia" w:ascii="仿宋_GB2312" w:hAnsi="仿宋_GB2312" w:eastAsia="仿宋_GB2312" w:cs="仿宋_GB2312"/>
          <w:color w:val="auto"/>
          <w:kern w:val="21"/>
          <w:sz w:val="36"/>
          <w:szCs w:val="36"/>
          <w:shd w:val="clear" w:color="auto" w:fill="auto"/>
        </w:rPr>
        <w:t>、</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退役军人事务局、</w:t>
      </w:r>
      <w:r>
        <w:rPr>
          <w:rFonts w:hint="eastAsia" w:ascii="仿宋_GB2312" w:hAnsi="仿宋_GB2312" w:eastAsia="仿宋_GB2312" w:cs="仿宋_GB2312"/>
          <w:color w:val="auto"/>
          <w:kern w:val="21"/>
          <w:sz w:val="36"/>
          <w:szCs w:val="36"/>
          <w:shd w:val="clear" w:color="auto" w:fill="auto"/>
          <w:lang w:eastAsia="zh-CN"/>
        </w:rPr>
        <w:t>县发改局</w:t>
      </w:r>
      <w:r>
        <w:rPr>
          <w:rFonts w:hint="eastAsia" w:ascii="仿宋_GB2312" w:hAnsi="仿宋_GB2312" w:eastAsia="仿宋_GB2312" w:cs="仿宋_GB2312"/>
          <w:color w:val="auto"/>
          <w:kern w:val="21"/>
          <w:sz w:val="36"/>
          <w:szCs w:val="36"/>
          <w:shd w:val="clear" w:color="auto" w:fill="auto"/>
        </w:rPr>
        <w:t>、</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市场监管局；完成时限：持续推进〕</w:t>
      </w:r>
    </w:p>
    <w:p w14:paraId="69CC545A">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auto"/>
        <w:rPr>
          <w:rFonts w:hint="eastAsia" w:ascii="楷体_GB2312" w:hAnsi="楷体_GB2312" w:eastAsia="楷体_GB2312" w:cs="楷体_GB2312"/>
          <w:color w:val="auto"/>
          <w:kern w:val="21"/>
          <w:sz w:val="36"/>
          <w:szCs w:val="36"/>
          <w:shd w:val="clear" w:color="auto" w:fill="auto"/>
        </w:rPr>
      </w:pPr>
      <w:r>
        <w:rPr>
          <w:rFonts w:hint="eastAsia" w:ascii="楷体_GB2312" w:hAnsi="楷体_GB2312" w:eastAsia="楷体_GB2312" w:cs="楷体_GB2312"/>
          <w:color w:val="auto"/>
          <w:kern w:val="21"/>
          <w:sz w:val="36"/>
          <w:szCs w:val="36"/>
          <w:shd w:val="clear" w:color="auto" w:fill="auto"/>
        </w:rPr>
        <w:t>（三）完善服务保障机制</w:t>
      </w:r>
    </w:p>
    <w:p w14:paraId="78C8168A">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7.强化政策扶持。</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级财政统筹现有资金渠道给予支持，县政府应当建立基本养老服务经费保障机制，确保基本养老服务项目及标准落实到位。要强化土地、住房、投资、融资、人才等多领域综合保障，按规定落实税收优惠等养老服务优惠扶持政策。〔责任单位：</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民政局、</w:t>
      </w:r>
      <w:r>
        <w:rPr>
          <w:rFonts w:hint="eastAsia" w:ascii="仿宋_GB2312" w:hAnsi="仿宋_GB2312" w:eastAsia="仿宋_GB2312" w:cs="仿宋_GB2312"/>
          <w:color w:val="auto"/>
          <w:kern w:val="21"/>
          <w:sz w:val="36"/>
          <w:szCs w:val="36"/>
          <w:shd w:val="clear" w:color="auto" w:fill="auto"/>
          <w:lang w:eastAsia="zh-CN"/>
        </w:rPr>
        <w:t>县发改局</w:t>
      </w:r>
      <w:r>
        <w:rPr>
          <w:rFonts w:hint="eastAsia" w:ascii="仿宋_GB2312" w:hAnsi="仿宋_GB2312" w:eastAsia="仿宋_GB2312" w:cs="仿宋_GB2312"/>
          <w:color w:val="auto"/>
          <w:kern w:val="21"/>
          <w:sz w:val="36"/>
          <w:szCs w:val="36"/>
          <w:shd w:val="clear" w:color="auto" w:fill="auto"/>
        </w:rPr>
        <w:t>、</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财政局、</w:t>
      </w:r>
      <w:r>
        <w:rPr>
          <w:rFonts w:hint="eastAsia" w:ascii="仿宋_GB2312" w:hAnsi="仿宋_GB2312" w:eastAsia="仿宋_GB2312" w:cs="仿宋_GB2312"/>
          <w:color w:val="auto"/>
          <w:kern w:val="21"/>
          <w:sz w:val="36"/>
          <w:szCs w:val="36"/>
          <w:shd w:val="clear" w:color="auto" w:fill="auto"/>
          <w:lang w:val="en-US" w:eastAsia="zh-CN"/>
        </w:rPr>
        <w:t>友谊金融监管支局、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自然资源局、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人社局、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住建局、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税务局</w:t>
      </w:r>
      <w:r>
        <w:rPr>
          <w:rFonts w:hint="eastAsia" w:ascii="仿宋_GB2312" w:hAnsi="仿宋_GB2312" w:eastAsia="仿宋_GB2312" w:cs="仿宋_GB2312"/>
          <w:color w:val="auto"/>
          <w:kern w:val="21"/>
          <w:sz w:val="36"/>
          <w:szCs w:val="36"/>
          <w:highlight w:val="none"/>
          <w:shd w:val="clear" w:color="auto" w:fill="auto"/>
          <w:lang w:val="en-US" w:eastAsia="zh-CN"/>
        </w:rPr>
        <w:t>;</w:t>
      </w:r>
      <w:r>
        <w:rPr>
          <w:rFonts w:hint="eastAsia" w:ascii="仿宋_GB2312" w:hAnsi="仿宋_GB2312" w:eastAsia="仿宋_GB2312" w:cs="仿宋_GB2312"/>
          <w:color w:val="auto"/>
          <w:kern w:val="21"/>
          <w:sz w:val="36"/>
          <w:szCs w:val="36"/>
          <w:shd w:val="clear" w:color="auto" w:fill="auto"/>
        </w:rPr>
        <w:t>完成时限：持续推进〕</w:t>
      </w:r>
    </w:p>
    <w:p w14:paraId="7D5DF657">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8.突出重点保障。</w:t>
      </w:r>
      <w:r>
        <w:rPr>
          <w:rFonts w:hint="eastAsia" w:ascii="仿宋_GB2312" w:hAnsi="仿宋_GB2312" w:eastAsia="仿宋_GB2312" w:cs="仿宋_GB2312"/>
          <w:color w:val="auto"/>
          <w:kern w:val="21"/>
          <w:sz w:val="36"/>
          <w:szCs w:val="36"/>
          <w:shd w:val="clear" w:color="auto" w:fill="auto"/>
        </w:rPr>
        <w:t>政府投入资源或者出资建设的养老服务设施要优先保障基本养老服务。政府投资兴办的养老机构在满足特困人员集中供养需求的前提下，优先服务经济困难的高龄、独居、失能失智、残疾、退役军人和其他优抚对象老年人、计划生育特殊家庭老年人。将政府购买服务与直接提供服务相结合，充实政府购买服务指导性目录，重点购买生活照料、康复护理、人员培训等服务。〔责任单位：</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民政局、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财政局、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人社局、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卫健</w:t>
      </w:r>
      <w:r>
        <w:rPr>
          <w:rFonts w:hint="eastAsia" w:ascii="仿宋_GB2312" w:hAnsi="仿宋_GB2312" w:eastAsia="仿宋_GB2312" w:cs="仿宋_GB2312"/>
          <w:color w:val="auto"/>
          <w:kern w:val="21"/>
          <w:sz w:val="36"/>
          <w:szCs w:val="36"/>
          <w:shd w:val="clear" w:color="auto" w:fill="auto"/>
          <w:lang w:eastAsia="zh-CN"/>
        </w:rPr>
        <w:t>局</w:t>
      </w:r>
      <w:r>
        <w:rPr>
          <w:rFonts w:hint="eastAsia" w:ascii="仿宋_GB2312" w:hAnsi="仿宋_GB2312" w:eastAsia="仿宋_GB2312" w:cs="仿宋_GB2312"/>
          <w:color w:val="auto"/>
          <w:kern w:val="21"/>
          <w:sz w:val="36"/>
          <w:szCs w:val="36"/>
          <w:shd w:val="clear" w:color="auto" w:fill="auto"/>
        </w:rPr>
        <w:t>，</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退役军人事务局；完成时限：持续推进〕</w:t>
      </w:r>
    </w:p>
    <w:p w14:paraId="30DAC89D">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9.扩大社会参与。</w:t>
      </w:r>
      <w:r>
        <w:rPr>
          <w:rFonts w:hint="eastAsia" w:ascii="仿宋_GB2312" w:hAnsi="仿宋_GB2312" w:eastAsia="仿宋_GB2312" w:cs="仿宋_GB2312"/>
          <w:color w:val="auto"/>
          <w:kern w:val="21"/>
          <w:sz w:val="36"/>
          <w:szCs w:val="36"/>
          <w:shd w:val="clear" w:color="auto" w:fill="auto"/>
        </w:rPr>
        <w:t>鼓励和引导企业、社会组织、个人等依法通过捐赠、设立慈善基金、志愿服务等方式，为基本养老服务提供支持帮助。在政府支持引导下，通过发挥市场作用、引导社会互助共济等方式，帮助困难家庭分担供养、照料方面的负担，扩大养老服务参与度。〔责任单位：</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民政局、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卫健</w:t>
      </w:r>
      <w:r>
        <w:rPr>
          <w:rFonts w:hint="eastAsia" w:ascii="仿宋_GB2312" w:hAnsi="仿宋_GB2312" w:eastAsia="仿宋_GB2312" w:cs="仿宋_GB2312"/>
          <w:color w:val="auto"/>
          <w:kern w:val="21"/>
          <w:sz w:val="36"/>
          <w:szCs w:val="36"/>
          <w:shd w:val="clear" w:color="auto" w:fill="auto"/>
          <w:lang w:eastAsia="zh-CN"/>
        </w:rPr>
        <w:t>局</w:t>
      </w:r>
      <w:r>
        <w:rPr>
          <w:rFonts w:hint="eastAsia" w:ascii="仿宋_GB2312" w:hAnsi="仿宋_GB2312" w:eastAsia="仿宋_GB2312" w:cs="仿宋_GB2312"/>
          <w:color w:val="auto"/>
          <w:kern w:val="21"/>
          <w:sz w:val="36"/>
          <w:szCs w:val="36"/>
          <w:shd w:val="clear" w:color="auto" w:fill="auto"/>
        </w:rPr>
        <w:t>、</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工信局；完成时限：持续推进〕</w:t>
      </w:r>
    </w:p>
    <w:p w14:paraId="0309F703">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10.加强人才队伍建设。</w:t>
      </w:r>
      <w:r>
        <w:rPr>
          <w:rFonts w:hint="eastAsia" w:ascii="仿宋_GB2312" w:hAnsi="仿宋_GB2312" w:eastAsia="仿宋_GB2312" w:cs="仿宋_GB2312"/>
          <w:color w:val="auto"/>
          <w:kern w:val="21"/>
          <w:sz w:val="36"/>
          <w:szCs w:val="36"/>
          <w:shd w:val="clear" w:color="auto" w:fill="auto"/>
        </w:rPr>
        <w:t>建设专业化养老服务人才队伍。加强养老技能人才培训，鼓励有医疗、护理、家政等专业的职业</w:t>
      </w:r>
      <w:r>
        <w:rPr>
          <w:rFonts w:hint="eastAsia" w:ascii="仿宋_GB2312" w:hAnsi="仿宋_GB2312" w:eastAsia="仿宋_GB2312" w:cs="仿宋_GB2312"/>
          <w:color w:val="auto"/>
          <w:kern w:val="21"/>
          <w:sz w:val="36"/>
          <w:szCs w:val="36"/>
          <w:shd w:val="clear" w:color="auto" w:fill="auto"/>
          <w:lang w:val="en-US" w:eastAsia="zh-CN"/>
        </w:rPr>
        <w:t>培训机构</w:t>
      </w:r>
      <w:r>
        <w:rPr>
          <w:rFonts w:hint="eastAsia" w:ascii="仿宋_GB2312" w:hAnsi="仿宋_GB2312" w:eastAsia="仿宋_GB2312" w:cs="仿宋_GB2312"/>
          <w:color w:val="auto"/>
          <w:kern w:val="21"/>
          <w:sz w:val="36"/>
          <w:szCs w:val="36"/>
          <w:shd w:val="clear" w:color="auto" w:fill="auto"/>
        </w:rPr>
        <w:t>开设养老服务相关专业，建设养老实训基地。支持养老从业人员参加职业技能等级认定，开展职业技能竞赛并按规定给予奖励激励，增强职业荣誉感。将失能老</w:t>
      </w:r>
      <w:bookmarkStart w:id="0" w:name="_GoBack"/>
      <w:bookmarkEnd w:id="0"/>
      <w:r>
        <w:rPr>
          <w:rFonts w:hint="eastAsia" w:ascii="仿宋_GB2312" w:hAnsi="仿宋_GB2312" w:eastAsia="仿宋_GB2312" w:cs="仿宋_GB2312"/>
          <w:color w:val="auto"/>
          <w:kern w:val="21"/>
          <w:sz w:val="36"/>
          <w:szCs w:val="36"/>
          <w:shd w:val="clear" w:color="auto" w:fill="auto"/>
        </w:rPr>
        <w:t>年人家庭成员照护培训纳入政府购买养老服务目录，符合条件的按规定给予职业培训补贴。〔责任单位：</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民政局、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财政局、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人社局；完成时限：持续推进〕</w:t>
      </w:r>
    </w:p>
    <w:p w14:paraId="47125300">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auto"/>
        <w:rPr>
          <w:rFonts w:hint="eastAsia" w:ascii="楷体_GB2312" w:hAnsi="楷体_GB2312" w:eastAsia="楷体_GB2312" w:cs="楷体_GB2312"/>
          <w:color w:val="auto"/>
          <w:kern w:val="21"/>
          <w:sz w:val="36"/>
          <w:szCs w:val="36"/>
          <w:shd w:val="clear" w:color="auto" w:fill="auto"/>
        </w:rPr>
      </w:pPr>
      <w:r>
        <w:rPr>
          <w:rFonts w:hint="eastAsia" w:ascii="楷体_GB2312" w:hAnsi="楷体_GB2312" w:eastAsia="楷体_GB2312" w:cs="楷体_GB2312"/>
          <w:color w:val="auto"/>
          <w:kern w:val="21"/>
          <w:sz w:val="36"/>
          <w:szCs w:val="36"/>
          <w:shd w:val="clear" w:color="auto" w:fill="auto"/>
        </w:rPr>
        <w:t>（四）落实综合监管机制</w:t>
      </w:r>
    </w:p>
    <w:p w14:paraId="0EB72CA5">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11.提升监管效能。</w:t>
      </w:r>
      <w:r>
        <w:rPr>
          <w:rFonts w:hint="eastAsia" w:ascii="仿宋_GB2312" w:hAnsi="仿宋_GB2312" w:eastAsia="仿宋_GB2312" w:cs="仿宋_GB2312"/>
          <w:color w:val="auto"/>
          <w:kern w:val="21"/>
          <w:sz w:val="36"/>
          <w:szCs w:val="36"/>
          <w:shd w:val="clear" w:color="auto" w:fill="auto"/>
        </w:rPr>
        <w:t>健全以“双随机、一公开”监管为基本手段、以信用监管为基础的养老服务综合监管机制，促进养老服务领域公平竞争、守法经营，确保服务质量和安全，对违法违规行为依法严肃查处。完善联合执法机制，提升养老服务综合监管效能。到2025年建立起全覆盖、全方位、全过程的养老服务综合监管格局。〔责任单位：</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民政局、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应急局、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住建局、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卫健</w:t>
      </w:r>
      <w:r>
        <w:rPr>
          <w:rFonts w:hint="eastAsia" w:ascii="仿宋_GB2312" w:hAnsi="仿宋_GB2312" w:eastAsia="仿宋_GB2312" w:cs="仿宋_GB2312"/>
          <w:color w:val="auto"/>
          <w:kern w:val="21"/>
          <w:sz w:val="36"/>
          <w:szCs w:val="36"/>
          <w:shd w:val="clear" w:color="auto" w:fill="auto"/>
          <w:lang w:eastAsia="zh-CN"/>
        </w:rPr>
        <w:t>局</w:t>
      </w:r>
      <w:r>
        <w:rPr>
          <w:rFonts w:hint="eastAsia" w:ascii="仿宋_GB2312" w:hAnsi="仿宋_GB2312" w:eastAsia="仿宋_GB2312" w:cs="仿宋_GB2312"/>
          <w:color w:val="auto"/>
          <w:kern w:val="21"/>
          <w:sz w:val="36"/>
          <w:szCs w:val="36"/>
          <w:shd w:val="clear" w:color="auto" w:fill="auto"/>
        </w:rPr>
        <w:t>、</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市场监管局、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消防救援</w:t>
      </w:r>
      <w:r>
        <w:rPr>
          <w:rFonts w:hint="eastAsia" w:ascii="仿宋_GB2312" w:hAnsi="仿宋_GB2312" w:eastAsia="仿宋_GB2312" w:cs="仿宋_GB2312"/>
          <w:color w:val="auto"/>
          <w:kern w:val="21"/>
          <w:sz w:val="36"/>
          <w:szCs w:val="36"/>
          <w:shd w:val="clear" w:color="auto" w:fill="auto"/>
          <w:lang w:eastAsia="zh-CN"/>
        </w:rPr>
        <w:t>大</w:t>
      </w:r>
      <w:r>
        <w:rPr>
          <w:rFonts w:hint="eastAsia" w:ascii="仿宋_GB2312" w:hAnsi="仿宋_GB2312" w:eastAsia="仿宋_GB2312" w:cs="仿宋_GB2312"/>
          <w:color w:val="auto"/>
          <w:kern w:val="21"/>
          <w:sz w:val="36"/>
          <w:szCs w:val="36"/>
          <w:shd w:val="clear" w:color="auto" w:fill="auto"/>
        </w:rPr>
        <w:t>队；完成时限：持续推进〕</w:t>
      </w:r>
    </w:p>
    <w:p w14:paraId="77E048D8">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12.优化评价体系。</w:t>
      </w:r>
      <w:r>
        <w:rPr>
          <w:rFonts w:hint="eastAsia" w:ascii="仿宋_GB2312" w:hAnsi="仿宋_GB2312" w:eastAsia="仿宋_GB2312" w:cs="仿宋_GB2312"/>
          <w:color w:val="auto"/>
          <w:kern w:val="21"/>
          <w:sz w:val="36"/>
          <w:szCs w:val="36"/>
          <w:shd w:val="clear" w:color="auto" w:fill="auto"/>
        </w:rPr>
        <w:t>开展基本养老服务统计监测工作，建立基本养老服务项目统计调查制度，定期发布基本养老服务统计数据。做好养老服务主体信息归集和公示工作，依托黑龙江省公共信用信息平台，依法依规归集各行业部门报送的养老服务机构行政处罚、抽查检查结果等信息，通过信用中国（黑龙江）网站、国家企业信用信息公示系统（黑龙江）</w:t>
      </w:r>
      <w:r>
        <w:rPr>
          <w:rFonts w:hint="eastAsia" w:ascii="仿宋_GB2312" w:hAnsi="仿宋_GB2312" w:eastAsia="仿宋_GB2312" w:cs="仿宋_GB2312"/>
          <w:color w:val="auto"/>
          <w:kern w:val="21"/>
          <w:sz w:val="36"/>
          <w:szCs w:val="36"/>
          <w:highlight w:val="none"/>
          <w:shd w:val="clear" w:color="auto" w:fill="auto"/>
          <w:lang w:eastAsia="zh-CN"/>
        </w:rPr>
        <w:t>、</w:t>
      </w:r>
      <w:r>
        <w:rPr>
          <w:rFonts w:hint="eastAsia" w:ascii="仿宋_GB2312" w:hAnsi="仿宋_GB2312" w:eastAsia="仿宋_GB2312" w:cs="仿宋_GB2312"/>
          <w:color w:val="auto"/>
          <w:kern w:val="21"/>
          <w:sz w:val="36"/>
          <w:szCs w:val="36"/>
          <w:highlight w:val="none"/>
          <w:shd w:val="clear" w:color="auto" w:fill="auto"/>
        </w:rPr>
        <w:t>信用中国（黑龙江双鸭山）</w:t>
      </w:r>
      <w:r>
        <w:rPr>
          <w:rFonts w:hint="eastAsia" w:ascii="仿宋_GB2312" w:hAnsi="仿宋_GB2312" w:eastAsia="仿宋_GB2312" w:cs="仿宋_GB2312"/>
          <w:color w:val="auto"/>
          <w:kern w:val="21"/>
          <w:sz w:val="36"/>
          <w:szCs w:val="36"/>
          <w:highlight w:val="none"/>
          <w:shd w:val="clear" w:color="auto" w:fill="auto"/>
          <w:lang w:eastAsia="zh-CN"/>
        </w:rPr>
        <w:t>、</w:t>
      </w:r>
      <w:r>
        <w:rPr>
          <w:rFonts w:hint="eastAsia" w:ascii="仿宋_GB2312" w:hAnsi="仿宋_GB2312" w:eastAsia="仿宋_GB2312" w:cs="仿宋_GB2312"/>
          <w:color w:val="auto"/>
          <w:kern w:val="21"/>
          <w:sz w:val="36"/>
          <w:szCs w:val="36"/>
          <w:highlight w:val="none"/>
          <w:shd w:val="clear" w:color="auto" w:fill="auto"/>
          <w:lang w:val="en-US" w:eastAsia="zh-CN"/>
        </w:rPr>
        <w:t>友谊县人民政府网站和“友谊在线”微信公众号依法公示。建立与国家有关标准相适应的全县养老机构服务质量评价体系。〔责任单位：县民政局、县营商环境局、县市场监管局</w:t>
      </w:r>
      <w:r>
        <w:rPr>
          <w:rFonts w:hint="eastAsia" w:ascii="仿宋_GB2312" w:hAnsi="仿宋_GB2312" w:eastAsia="仿宋_GB2312" w:cs="仿宋_GB2312"/>
          <w:color w:val="auto"/>
          <w:kern w:val="21"/>
          <w:sz w:val="36"/>
          <w:szCs w:val="36"/>
          <w:shd w:val="clear" w:color="auto" w:fill="auto"/>
        </w:rPr>
        <w:t>；完成时限：持续推进〕</w:t>
      </w:r>
    </w:p>
    <w:p w14:paraId="79162DE8">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13.加强养老维权。</w:t>
      </w:r>
      <w:r>
        <w:rPr>
          <w:rFonts w:hint="eastAsia" w:ascii="仿宋_GB2312" w:hAnsi="仿宋_GB2312" w:eastAsia="仿宋_GB2312" w:cs="仿宋_GB2312"/>
          <w:color w:val="auto"/>
          <w:kern w:val="21"/>
          <w:sz w:val="36"/>
          <w:szCs w:val="36"/>
          <w:shd w:val="clear" w:color="auto" w:fill="auto"/>
        </w:rPr>
        <w:t>广泛开展尊老、敬老、爱老、助老的美德教育宣传，形成关心关爱养老事业的社会化大环境。优先受理养老服务的消费投诉、举报、咨询等维权业务，及时妥善解决合理诉求。依法打击以养老服务名义实施非法集资、欺诈销售等违法行为，切实保护老年人合法权益。〔责任单位：</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市场监管局、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民政局、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司法局、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公安局、</w:t>
      </w:r>
      <w:r>
        <w:rPr>
          <w:rFonts w:hint="eastAsia" w:ascii="仿宋_GB2312" w:hAnsi="仿宋_GB2312" w:eastAsia="仿宋_GB2312" w:cs="仿宋_GB2312"/>
          <w:color w:val="auto"/>
          <w:kern w:val="21"/>
          <w:sz w:val="36"/>
          <w:szCs w:val="36"/>
          <w:shd w:val="clear" w:color="auto" w:fill="auto"/>
          <w:lang w:val="en-US" w:eastAsia="zh-CN"/>
        </w:rPr>
        <w:t>县财政局、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卫健</w:t>
      </w:r>
      <w:r>
        <w:rPr>
          <w:rFonts w:hint="eastAsia" w:ascii="仿宋_GB2312" w:hAnsi="仿宋_GB2312" w:eastAsia="仿宋_GB2312" w:cs="仿宋_GB2312"/>
          <w:color w:val="auto"/>
          <w:kern w:val="21"/>
          <w:sz w:val="36"/>
          <w:szCs w:val="36"/>
          <w:shd w:val="clear" w:color="auto" w:fill="auto"/>
          <w:lang w:eastAsia="zh-CN"/>
        </w:rPr>
        <w:t>局</w:t>
      </w:r>
      <w:r>
        <w:rPr>
          <w:rFonts w:hint="eastAsia" w:ascii="仿宋_GB2312" w:hAnsi="仿宋_GB2312" w:eastAsia="仿宋_GB2312" w:cs="仿宋_GB2312"/>
          <w:color w:val="auto"/>
          <w:kern w:val="21"/>
          <w:sz w:val="36"/>
          <w:szCs w:val="36"/>
          <w:shd w:val="clear" w:color="auto" w:fill="auto"/>
        </w:rPr>
        <w:t>；完成时限：持续推进〕</w:t>
      </w:r>
    </w:p>
    <w:p w14:paraId="4CD057C4">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14.落实完善服务标准。</w:t>
      </w:r>
      <w:r>
        <w:rPr>
          <w:rFonts w:hint="eastAsia" w:ascii="仿宋_GB2312" w:hAnsi="仿宋_GB2312" w:eastAsia="仿宋_GB2312" w:cs="仿宋_GB2312"/>
          <w:color w:val="auto"/>
          <w:kern w:val="21"/>
          <w:sz w:val="36"/>
          <w:szCs w:val="36"/>
          <w:shd w:val="clear" w:color="auto" w:fill="auto"/>
        </w:rPr>
        <w:t>推动养老服务设施建设、养老机构服务安全、养老服务质量、从业人员技能评价、老年人能力评估、养老机构等级评定、适老化产品等方面国家标准的推广执行。制定全</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居家社区养老、医养结合服务质量、行业信用评价、养老机构分级照护、岗位培训、诚信服务等</w:t>
      </w:r>
      <w:r>
        <w:rPr>
          <w:rFonts w:hint="eastAsia" w:ascii="仿宋_GB2312" w:hAnsi="仿宋_GB2312" w:eastAsia="仿宋_GB2312" w:cs="仿宋_GB2312"/>
          <w:color w:val="auto"/>
          <w:kern w:val="21"/>
          <w:sz w:val="36"/>
          <w:szCs w:val="36"/>
          <w:shd w:val="clear" w:color="auto" w:fill="auto"/>
          <w:lang w:val="en-US" w:eastAsia="zh-CN"/>
        </w:rPr>
        <w:t>实施方案</w:t>
      </w:r>
      <w:r>
        <w:rPr>
          <w:rFonts w:hint="eastAsia" w:ascii="仿宋_GB2312" w:hAnsi="仿宋_GB2312" w:eastAsia="仿宋_GB2312" w:cs="仿宋_GB2312"/>
          <w:color w:val="auto"/>
          <w:kern w:val="21"/>
          <w:sz w:val="36"/>
          <w:szCs w:val="36"/>
          <w:shd w:val="clear" w:color="auto" w:fill="auto"/>
        </w:rPr>
        <w:t>。积极推进养老服务认证工作。〔责任单位：</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民政局、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市场监管局、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住建局、</w:t>
      </w:r>
      <w:r>
        <w:rPr>
          <w:rFonts w:hint="eastAsia" w:ascii="仿宋_GB2312" w:hAnsi="仿宋_GB2312" w:eastAsia="仿宋_GB2312" w:cs="仿宋_GB2312"/>
          <w:color w:val="auto"/>
          <w:kern w:val="21"/>
          <w:sz w:val="36"/>
          <w:szCs w:val="36"/>
          <w:shd w:val="clear" w:color="auto" w:fill="auto"/>
          <w:lang w:val="en-US" w:eastAsia="zh-CN"/>
        </w:rPr>
        <w:t>县人社局、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卫健</w:t>
      </w:r>
      <w:r>
        <w:rPr>
          <w:rFonts w:hint="eastAsia" w:ascii="仿宋_GB2312" w:hAnsi="仿宋_GB2312" w:eastAsia="仿宋_GB2312" w:cs="仿宋_GB2312"/>
          <w:color w:val="auto"/>
          <w:kern w:val="21"/>
          <w:sz w:val="36"/>
          <w:szCs w:val="36"/>
          <w:shd w:val="clear" w:color="auto" w:fill="auto"/>
          <w:lang w:eastAsia="zh-CN"/>
        </w:rPr>
        <w:t>局</w:t>
      </w:r>
      <w:r>
        <w:rPr>
          <w:rFonts w:hint="eastAsia" w:ascii="仿宋_GB2312" w:hAnsi="仿宋_GB2312" w:eastAsia="仿宋_GB2312" w:cs="仿宋_GB2312"/>
          <w:color w:val="auto"/>
          <w:kern w:val="21"/>
          <w:sz w:val="36"/>
          <w:szCs w:val="36"/>
          <w:shd w:val="clear" w:color="auto" w:fill="auto"/>
        </w:rPr>
        <w:t>；完成时限：持续推进〕</w:t>
      </w:r>
    </w:p>
    <w:p w14:paraId="3353DDC2">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15.化解消防安全隐患。</w:t>
      </w:r>
      <w:r>
        <w:rPr>
          <w:rFonts w:hint="eastAsia" w:ascii="仿宋_GB2312" w:hAnsi="仿宋_GB2312" w:eastAsia="仿宋_GB2312" w:cs="仿宋_GB2312"/>
          <w:color w:val="auto"/>
          <w:kern w:val="21"/>
          <w:sz w:val="36"/>
          <w:szCs w:val="36"/>
          <w:shd w:val="clear" w:color="auto" w:fill="auto"/>
        </w:rPr>
        <w:t>依据国家建筑设计防火规范，针对养老机构火灾隐患，督导养老机构（光荣院）加强消防设施技术改造、配置消防设施器材、解决消防设施设备重大风险隐患问题。加强对养老机构消防工作的日常监管，逐级落实消防安全责任，开展防火检查巡查和火灾隐患整改，提升养老机构消防安全标准化管理水平。〔责任单位：</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民政局、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住建局、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消防救援</w:t>
      </w:r>
      <w:r>
        <w:rPr>
          <w:rFonts w:hint="eastAsia" w:ascii="仿宋_GB2312" w:hAnsi="仿宋_GB2312" w:eastAsia="仿宋_GB2312" w:cs="仿宋_GB2312"/>
          <w:color w:val="auto"/>
          <w:kern w:val="21"/>
          <w:sz w:val="36"/>
          <w:szCs w:val="36"/>
          <w:shd w:val="clear" w:color="auto" w:fill="auto"/>
          <w:lang w:eastAsia="zh-CN"/>
        </w:rPr>
        <w:t>大</w:t>
      </w:r>
      <w:r>
        <w:rPr>
          <w:rFonts w:hint="eastAsia" w:ascii="仿宋_GB2312" w:hAnsi="仿宋_GB2312" w:eastAsia="仿宋_GB2312" w:cs="仿宋_GB2312"/>
          <w:color w:val="auto"/>
          <w:kern w:val="21"/>
          <w:sz w:val="36"/>
          <w:szCs w:val="36"/>
          <w:shd w:val="clear" w:color="auto" w:fill="auto"/>
        </w:rPr>
        <w:t>队；完成时限：持续推进〕</w:t>
      </w:r>
    </w:p>
    <w:p w14:paraId="32CE0B83">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16.防范机构运营风险。</w:t>
      </w:r>
      <w:r>
        <w:rPr>
          <w:rFonts w:hint="eastAsia" w:ascii="仿宋_GB2312" w:hAnsi="仿宋_GB2312" w:eastAsia="仿宋_GB2312" w:cs="仿宋_GB2312"/>
          <w:color w:val="auto"/>
          <w:kern w:val="21"/>
          <w:sz w:val="36"/>
          <w:szCs w:val="36"/>
          <w:shd w:val="clear" w:color="auto" w:fill="auto"/>
        </w:rPr>
        <w:t>强化养老机构综合监管，消除问题隐患。树立全员风险防范意识，完善安全应急应对机制，提升房屋安全、燃气安全、</w:t>
      </w:r>
      <w:r>
        <w:rPr>
          <w:rFonts w:hint="eastAsia" w:ascii="仿宋_GB2312" w:hAnsi="仿宋_GB2312" w:eastAsia="仿宋_GB2312" w:cs="仿宋_GB2312"/>
          <w:color w:val="auto"/>
          <w:kern w:val="21"/>
          <w:sz w:val="36"/>
          <w:szCs w:val="36"/>
          <w:shd w:val="clear" w:color="auto" w:fill="auto"/>
          <w:lang w:val="en-US" w:eastAsia="zh-CN"/>
        </w:rPr>
        <w:t>食品安全、</w:t>
      </w:r>
      <w:r>
        <w:rPr>
          <w:rFonts w:hint="eastAsia" w:ascii="仿宋_GB2312" w:hAnsi="仿宋_GB2312" w:eastAsia="仿宋_GB2312" w:cs="仿宋_GB2312"/>
          <w:color w:val="auto"/>
          <w:kern w:val="21"/>
          <w:sz w:val="36"/>
          <w:szCs w:val="36"/>
          <w:shd w:val="clear" w:color="auto" w:fill="auto"/>
        </w:rPr>
        <w:t>突发公共卫生事件等风险防范和处置能力。建立养老服务质量评价体系，规范服务行为，提高服务质量。加强养老服务从业人员监管，依法依规从严惩处养老服务机构及人员欺老虐老等行为。〔责任单位：</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民政局、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公安局、</w:t>
      </w:r>
      <w:r>
        <w:rPr>
          <w:rFonts w:hint="eastAsia" w:ascii="仿宋_GB2312" w:hAnsi="仿宋_GB2312" w:eastAsia="仿宋_GB2312" w:cs="仿宋_GB2312"/>
          <w:color w:val="auto"/>
          <w:kern w:val="21"/>
          <w:sz w:val="36"/>
          <w:szCs w:val="36"/>
          <w:shd w:val="clear" w:color="auto" w:fill="auto"/>
          <w:lang w:val="en-US" w:eastAsia="zh-CN"/>
        </w:rPr>
        <w:t>县应急局、县住建局、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市场监管局、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卫健</w:t>
      </w:r>
      <w:r>
        <w:rPr>
          <w:rFonts w:hint="eastAsia" w:ascii="仿宋_GB2312" w:hAnsi="仿宋_GB2312" w:eastAsia="仿宋_GB2312" w:cs="仿宋_GB2312"/>
          <w:color w:val="auto"/>
          <w:kern w:val="21"/>
          <w:sz w:val="36"/>
          <w:szCs w:val="36"/>
          <w:shd w:val="clear" w:color="auto" w:fill="auto"/>
          <w:lang w:eastAsia="zh-CN"/>
        </w:rPr>
        <w:t>局</w:t>
      </w:r>
      <w:r>
        <w:rPr>
          <w:rFonts w:hint="eastAsia" w:ascii="仿宋_GB2312" w:hAnsi="仿宋_GB2312" w:eastAsia="仿宋_GB2312" w:cs="仿宋_GB2312"/>
          <w:color w:val="auto"/>
          <w:kern w:val="21"/>
          <w:sz w:val="36"/>
          <w:szCs w:val="36"/>
          <w:shd w:val="clear" w:color="auto" w:fill="auto"/>
        </w:rPr>
        <w:t>；完成时限：持续推进〕</w:t>
      </w:r>
    </w:p>
    <w:p w14:paraId="6A769EED">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auto"/>
        <w:rPr>
          <w:rFonts w:hint="eastAsia" w:ascii="楷体_GB2312" w:hAnsi="楷体_GB2312" w:eastAsia="楷体_GB2312" w:cs="楷体_GB2312"/>
          <w:color w:val="auto"/>
          <w:kern w:val="21"/>
          <w:sz w:val="36"/>
          <w:szCs w:val="36"/>
          <w:shd w:val="clear" w:color="auto" w:fill="auto"/>
        </w:rPr>
      </w:pPr>
      <w:r>
        <w:rPr>
          <w:rFonts w:hint="eastAsia" w:ascii="楷体_GB2312" w:hAnsi="楷体_GB2312" w:eastAsia="楷体_GB2312" w:cs="楷体_GB2312"/>
          <w:color w:val="auto"/>
          <w:kern w:val="21"/>
          <w:sz w:val="36"/>
          <w:szCs w:val="36"/>
          <w:shd w:val="clear" w:color="auto" w:fill="auto"/>
        </w:rPr>
        <w:t>（五）提高基本养老服务供给能力</w:t>
      </w:r>
    </w:p>
    <w:p w14:paraId="13DD0036">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17.推进养老服务设施规划建设。</w:t>
      </w:r>
      <w:r>
        <w:rPr>
          <w:rFonts w:hint="eastAsia" w:ascii="仿宋_GB2312" w:hAnsi="仿宋_GB2312" w:eastAsia="仿宋_GB2312" w:cs="仿宋_GB2312"/>
          <w:color w:val="auto"/>
          <w:kern w:val="21"/>
          <w:sz w:val="36"/>
          <w:szCs w:val="36"/>
          <w:shd w:val="clear" w:color="auto" w:fill="auto"/>
        </w:rPr>
        <w:t>编制养老服务设施（含光荣院）专项规划，并纳入国土空间等规划，合理确定设施种类、数量、规模以及布局，形成结构科学、功能完备、布局合理的养老服务设施网络。研究制定推进公办养老机构高质量发展的政策措施，重点支持公办失能半失能护理型养老机构改造，增设失能老年人照护单元，提升专业化服务能力水平，到2025年护理型床位占比达到55%。</w:t>
      </w:r>
    </w:p>
    <w:p w14:paraId="6BD3A1E8">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18.发挥公办养老机构兜底作用。</w:t>
      </w:r>
      <w:r>
        <w:rPr>
          <w:rFonts w:hint="eastAsia" w:ascii="仿宋_GB2312" w:hAnsi="仿宋_GB2312" w:eastAsia="仿宋_GB2312" w:cs="仿宋_GB2312"/>
          <w:color w:val="auto"/>
          <w:kern w:val="21"/>
          <w:sz w:val="36"/>
          <w:szCs w:val="36"/>
          <w:shd w:val="clear" w:color="auto" w:fill="auto"/>
        </w:rPr>
        <w:t>推动特困供养机构转型为区域性养老服务中心，发挥公办养老机构兜底保障作用，在满足特困人员集中供养需求的前提下，重点为经济困难失能、失智、计划生育特殊家庭以及退役军人和其他优抚对象老年人提供无偿或低收费托养服务，其余床位允许向社会开放，收益用于支持兜底保障对象的养老服务。政府投入资源或者出资建设的养老服务设施要优先用于基本养老服务。到2025年，至少1所以失能特困人员专业照护为主的县级特困人员供养服务机构</w:t>
      </w:r>
      <w:r>
        <w:rPr>
          <w:rFonts w:hint="eastAsia" w:ascii="仿宋_GB2312" w:hAnsi="仿宋_GB2312" w:eastAsia="仿宋_GB2312" w:cs="仿宋_GB2312"/>
          <w:color w:val="auto"/>
          <w:kern w:val="21"/>
          <w:sz w:val="36"/>
          <w:szCs w:val="36"/>
          <w:shd w:val="clear" w:color="auto" w:fill="auto"/>
          <w:lang w:eastAsia="zh-CN"/>
        </w:rPr>
        <w:t>，</w:t>
      </w:r>
      <w:r>
        <w:rPr>
          <w:rFonts w:hint="eastAsia" w:ascii="仿宋_GB2312" w:hAnsi="仿宋_GB2312" w:eastAsia="仿宋_GB2312" w:cs="仿宋_GB2312"/>
          <w:color w:val="auto"/>
          <w:kern w:val="21"/>
          <w:sz w:val="36"/>
          <w:szCs w:val="36"/>
          <w:shd w:val="clear" w:color="auto" w:fill="auto"/>
        </w:rPr>
        <w:t>评定为二级以上的县级公办养老机构均达到</w:t>
      </w:r>
      <w:r>
        <w:rPr>
          <w:rFonts w:hint="eastAsia" w:ascii="仿宋_GB2312" w:hAnsi="仿宋_GB2312" w:eastAsia="仿宋_GB2312" w:cs="仿宋_GB2312"/>
          <w:color w:val="auto"/>
          <w:kern w:val="21"/>
          <w:sz w:val="36"/>
          <w:szCs w:val="36"/>
          <w:shd w:val="clear" w:color="auto" w:fill="auto"/>
          <w:lang w:val="en-US" w:eastAsia="zh-CN"/>
        </w:rPr>
        <w:t>5</w:t>
      </w:r>
      <w:r>
        <w:rPr>
          <w:rFonts w:hint="eastAsia" w:ascii="仿宋_GB2312" w:hAnsi="仿宋_GB2312" w:eastAsia="仿宋_GB2312" w:cs="仿宋_GB2312"/>
          <w:color w:val="auto"/>
          <w:kern w:val="21"/>
          <w:sz w:val="36"/>
          <w:szCs w:val="36"/>
          <w:shd w:val="clear" w:color="auto" w:fill="auto"/>
        </w:rPr>
        <w:t>0%。</w:t>
      </w:r>
    </w:p>
    <w:p w14:paraId="7E0846D9">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19.加快补齐配建养老服务设施短板。</w:t>
      </w:r>
      <w:r>
        <w:rPr>
          <w:rFonts w:hint="eastAsia" w:ascii="仿宋_GB2312" w:hAnsi="仿宋_GB2312" w:eastAsia="仿宋_GB2312" w:cs="仿宋_GB2312"/>
          <w:color w:val="auto"/>
          <w:kern w:val="21"/>
          <w:sz w:val="36"/>
          <w:szCs w:val="36"/>
          <w:shd w:val="clear" w:color="auto" w:fill="auto"/>
        </w:rPr>
        <w:t>推动实现基本养老服务便利可及化，按照《双鸭山市城乡社区配建居家养老服务用房的指导意见》（双民联〔2022〕6号）文件，新建住宅小区每百户20至30平方米配套建设社区居家养老服务用房，已建成小区要按每百户15至20平方米的标准调剂解决，无养老服务设施或现有设施未达到标准的，要通过购买、置换、租赁等方式，按标准建成。〔责任单位：</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民政局、</w:t>
      </w:r>
      <w:r>
        <w:rPr>
          <w:rFonts w:hint="eastAsia" w:ascii="仿宋_GB2312" w:hAnsi="仿宋_GB2312" w:eastAsia="仿宋_GB2312" w:cs="仿宋_GB2312"/>
          <w:color w:val="auto"/>
          <w:kern w:val="21"/>
          <w:sz w:val="36"/>
          <w:szCs w:val="36"/>
          <w:shd w:val="clear" w:color="auto" w:fill="auto"/>
          <w:lang w:eastAsia="zh-CN"/>
        </w:rPr>
        <w:t>县发改局</w:t>
      </w:r>
      <w:r>
        <w:rPr>
          <w:rFonts w:hint="eastAsia" w:ascii="仿宋_GB2312" w:hAnsi="仿宋_GB2312" w:eastAsia="仿宋_GB2312" w:cs="仿宋_GB2312"/>
          <w:color w:val="auto"/>
          <w:kern w:val="21"/>
          <w:sz w:val="36"/>
          <w:szCs w:val="36"/>
          <w:shd w:val="clear" w:color="auto" w:fill="auto"/>
        </w:rPr>
        <w:t>、</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住建局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财政局、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自然资源局；完成时限：2025年基本建成〕</w:t>
      </w:r>
    </w:p>
    <w:p w14:paraId="5F640A10">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auto"/>
        <w:rPr>
          <w:rFonts w:hint="eastAsia" w:ascii="楷体_GB2312" w:hAnsi="楷体_GB2312" w:eastAsia="楷体_GB2312" w:cs="楷体_GB2312"/>
          <w:color w:val="auto"/>
          <w:kern w:val="21"/>
          <w:sz w:val="36"/>
          <w:szCs w:val="36"/>
          <w:shd w:val="clear" w:color="auto" w:fill="auto"/>
        </w:rPr>
      </w:pPr>
      <w:r>
        <w:rPr>
          <w:rFonts w:hint="eastAsia" w:ascii="楷体_GB2312" w:hAnsi="楷体_GB2312" w:eastAsia="楷体_GB2312" w:cs="楷体_GB2312"/>
          <w:color w:val="auto"/>
          <w:kern w:val="21"/>
          <w:sz w:val="36"/>
          <w:szCs w:val="36"/>
          <w:shd w:val="clear" w:color="auto" w:fill="auto"/>
        </w:rPr>
        <w:t>（六）提升基本养老服务便利化可及化水平</w:t>
      </w:r>
    </w:p>
    <w:p w14:paraId="70F2E39A">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20.提升社区居家基本养老服务能力。</w:t>
      </w:r>
      <w:r>
        <w:rPr>
          <w:rFonts w:hint="eastAsia" w:ascii="仿宋_GB2312" w:hAnsi="仿宋_GB2312" w:eastAsia="仿宋_GB2312" w:cs="仿宋_GB2312"/>
          <w:color w:val="auto"/>
          <w:kern w:val="21"/>
          <w:sz w:val="36"/>
          <w:szCs w:val="36"/>
          <w:shd w:val="clear" w:color="auto" w:fill="auto"/>
        </w:rPr>
        <w:t>开展特殊困难老年人探访关爱服务，提供生活照料、精神慰藉、安全监护、权益维护等服务。通过开展“关心我的特殊困难老人邻居”志愿服务活动等多种形式，探访关爱特殊困难老年人，提供生活照料、精神慰藉、安全监护等服务。依托基层管理服务平台，提供养老服务政策咨询、信息查询、业务办理等便民养老服务。健全定期巡访独居、空巢、留守老人工作机制，通过政府购买服务、志愿服务等方式，支持基层组织、社会组织等提供上门服务。打造示范性社区居家养老服务网络，在城市以社区养老服务设施为基础，建设15分钟“助老生活圈”，实现城市主城区助老服务全覆盖。支持养老机构运营社区养老服务设施，按规定统筹养老服务资源。支持物业服务企业提供居家社区养老服务，增加养老服务供给。在农村，建设农村幸福大院等互助养老设施，发展村民互助养老模式，形成乡（镇）有“院（所）”、村有“点”设施网络。</w:t>
      </w:r>
    </w:p>
    <w:p w14:paraId="6748CC6F">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21.推进无障碍环境和信息建设。</w:t>
      </w:r>
      <w:r>
        <w:rPr>
          <w:rFonts w:hint="eastAsia" w:ascii="仿宋_GB2312" w:hAnsi="仿宋_GB2312" w:eastAsia="仿宋_GB2312" w:cs="仿宋_GB2312"/>
          <w:color w:val="auto"/>
          <w:kern w:val="21"/>
          <w:sz w:val="36"/>
          <w:szCs w:val="36"/>
          <w:shd w:val="clear" w:color="auto" w:fill="auto"/>
        </w:rPr>
        <w:t>优先推进与老年人日常生活密切相关的公共服务设施改造，为老年人提供安全、便利和舒适的环境。推广智慧养老技术，构建社区居家智慧养老信息平台。加强信息无障碍建设，降低老年人应用数字技术难度，保留线下服务途径，为老年人获取服务提供便利。〔责任单位：</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民政局、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住建局、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财政局、</w:t>
      </w:r>
      <w:r>
        <w:rPr>
          <w:rFonts w:hint="eastAsia" w:ascii="仿宋_GB2312" w:hAnsi="仿宋_GB2312" w:eastAsia="仿宋_GB2312" w:cs="仿宋_GB2312"/>
          <w:color w:val="auto"/>
          <w:kern w:val="21"/>
          <w:sz w:val="36"/>
          <w:szCs w:val="36"/>
          <w:shd w:val="clear" w:color="auto" w:fill="auto"/>
          <w:lang w:val="en-US" w:eastAsia="zh-CN"/>
        </w:rPr>
        <w:t>县发改局、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卫健</w:t>
      </w:r>
      <w:r>
        <w:rPr>
          <w:rFonts w:hint="eastAsia" w:ascii="仿宋_GB2312" w:hAnsi="仿宋_GB2312" w:eastAsia="仿宋_GB2312" w:cs="仿宋_GB2312"/>
          <w:color w:val="auto"/>
          <w:kern w:val="21"/>
          <w:sz w:val="36"/>
          <w:szCs w:val="36"/>
          <w:shd w:val="clear" w:color="auto" w:fill="auto"/>
          <w:lang w:eastAsia="zh-CN"/>
        </w:rPr>
        <w:t>局</w:t>
      </w:r>
      <w:r>
        <w:rPr>
          <w:rFonts w:hint="eastAsia" w:ascii="仿宋_GB2312" w:hAnsi="仿宋_GB2312" w:eastAsia="仿宋_GB2312" w:cs="仿宋_GB2312"/>
          <w:color w:val="auto"/>
          <w:kern w:val="21"/>
          <w:sz w:val="36"/>
          <w:szCs w:val="36"/>
          <w:shd w:val="clear" w:color="auto" w:fill="auto"/>
        </w:rPr>
        <w:t>、</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自然资源局；完成时限：持续推进〕</w:t>
      </w:r>
    </w:p>
    <w:p w14:paraId="6D5F6657">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仿宋_GB2312" w:hAnsi="仿宋_GB2312" w:eastAsia="仿宋_GB2312" w:cs="仿宋_GB2312"/>
          <w:b/>
          <w:bCs/>
          <w:color w:val="auto"/>
          <w:kern w:val="21"/>
          <w:sz w:val="36"/>
          <w:szCs w:val="36"/>
          <w:shd w:val="clear" w:color="auto" w:fill="auto"/>
        </w:rPr>
        <w:t>22.推进特殊困难老年人居家适老化改造。</w:t>
      </w:r>
      <w:r>
        <w:rPr>
          <w:rFonts w:hint="eastAsia" w:ascii="仿宋_GB2312" w:hAnsi="仿宋_GB2312" w:eastAsia="仿宋_GB2312" w:cs="仿宋_GB2312"/>
          <w:color w:val="auto"/>
          <w:kern w:val="21"/>
          <w:sz w:val="36"/>
          <w:szCs w:val="36"/>
          <w:shd w:val="clear" w:color="auto" w:fill="auto"/>
        </w:rPr>
        <w:t>以满足居家生活照料、起居行动、康复护理等需求为重点，依据民政部等9部门印发的《老年人居家适老化改造项目和老年用品配置推荐清单》，按照自愿、安全、便利、经济的思路，通过政府补贴等方式由第三方专业机构开展特殊困难老年人居家适老化改造，进一步提升老年人生活自理能力和居家生活品质。〔责任单位：</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民政局、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财政局、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住建局、</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残联；完成时限：2025年基本建成〕</w:t>
      </w:r>
    </w:p>
    <w:p w14:paraId="72EEE776">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auto"/>
        <w:rPr>
          <w:rFonts w:hint="eastAsia" w:ascii="黑体" w:hAnsi="黑体" w:eastAsia="黑体" w:cs="黑体"/>
          <w:color w:val="auto"/>
          <w:kern w:val="21"/>
          <w:sz w:val="36"/>
          <w:szCs w:val="36"/>
          <w:shd w:val="clear" w:color="auto" w:fill="auto"/>
        </w:rPr>
      </w:pPr>
      <w:r>
        <w:rPr>
          <w:rFonts w:hint="eastAsia" w:ascii="黑体" w:hAnsi="黑体" w:eastAsia="黑体" w:cs="黑体"/>
          <w:color w:val="auto"/>
          <w:kern w:val="21"/>
          <w:sz w:val="36"/>
          <w:szCs w:val="36"/>
          <w:shd w:val="clear" w:color="auto" w:fill="auto"/>
        </w:rPr>
        <w:t>三、组织保障</w:t>
      </w:r>
    </w:p>
    <w:p w14:paraId="7468AFE3">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楷体_GB2312" w:hAnsi="楷体_GB2312" w:eastAsia="楷体_GB2312" w:cs="楷体_GB2312"/>
          <w:color w:val="auto"/>
          <w:kern w:val="21"/>
          <w:sz w:val="36"/>
          <w:szCs w:val="36"/>
          <w:shd w:val="clear" w:color="auto" w:fill="auto"/>
        </w:rPr>
        <w:t>（一）加强组织领导。</w:t>
      </w:r>
      <w:r>
        <w:rPr>
          <w:rFonts w:hint="eastAsia" w:ascii="仿宋_GB2312" w:hAnsi="仿宋_GB2312" w:eastAsia="仿宋_GB2312" w:cs="仿宋_GB2312"/>
          <w:color w:val="auto"/>
          <w:kern w:val="21"/>
          <w:sz w:val="36"/>
          <w:szCs w:val="36"/>
          <w:shd w:val="clear" w:color="auto" w:fill="auto"/>
        </w:rPr>
        <w:t>要高度重视基本养老服务体系建设工作，坚持党政主要负责人亲自抓、负总责，将基本养老服务体系建设纳入</w:t>
      </w:r>
      <w:r>
        <w:rPr>
          <w:rFonts w:hint="eastAsia" w:ascii="仿宋_GB2312" w:hAnsi="仿宋_GB2312" w:eastAsia="仿宋_GB2312" w:cs="仿宋_GB2312"/>
          <w:color w:val="auto"/>
          <w:kern w:val="21"/>
          <w:sz w:val="36"/>
          <w:szCs w:val="36"/>
          <w:shd w:val="clear" w:color="auto" w:fill="auto"/>
          <w:lang w:val="en-US" w:eastAsia="zh-CN"/>
        </w:rPr>
        <w:t>本地</w:t>
      </w:r>
      <w:r>
        <w:rPr>
          <w:rFonts w:hint="eastAsia" w:ascii="仿宋_GB2312" w:hAnsi="仿宋_GB2312" w:eastAsia="仿宋_GB2312" w:cs="仿宋_GB2312"/>
          <w:color w:val="auto"/>
          <w:kern w:val="21"/>
          <w:sz w:val="36"/>
          <w:szCs w:val="36"/>
          <w:shd w:val="clear" w:color="auto" w:fill="auto"/>
        </w:rPr>
        <w:t>经济社会发展规划和重要议事日程，纳入民生实事项目。各相关单位要按照职责分工，明确落实措施和进度安排。</w:t>
      </w:r>
    </w:p>
    <w:p w14:paraId="30D03129">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楷体_GB2312" w:hAnsi="楷体_GB2312" w:eastAsia="楷体_GB2312" w:cs="楷体_GB2312"/>
          <w:color w:val="auto"/>
          <w:kern w:val="21"/>
          <w:sz w:val="36"/>
          <w:szCs w:val="36"/>
          <w:shd w:val="clear" w:color="auto" w:fill="auto"/>
        </w:rPr>
        <w:t>（二）强化工作推进。</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民政局会同</w:t>
      </w:r>
      <w:r>
        <w:rPr>
          <w:rFonts w:hint="eastAsia" w:ascii="仿宋_GB2312" w:hAnsi="仿宋_GB2312" w:eastAsia="仿宋_GB2312" w:cs="仿宋_GB2312"/>
          <w:color w:val="auto"/>
          <w:kern w:val="21"/>
          <w:sz w:val="36"/>
          <w:szCs w:val="36"/>
          <w:shd w:val="clear" w:color="auto" w:fill="auto"/>
          <w:lang w:eastAsia="zh-CN"/>
        </w:rPr>
        <w:t>县</w:t>
      </w:r>
      <w:r>
        <w:rPr>
          <w:rFonts w:hint="eastAsia" w:ascii="仿宋_GB2312" w:hAnsi="仿宋_GB2312" w:eastAsia="仿宋_GB2312" w:cs="仿宋_GB2312"/>
          <w:color w:val="auto"/>
          <w:kern w:val="21"/>
          <w:sz w:val="36"/>
          <w:szCs w:val="36"/>
          <w:shd w:val="clear" w:color="auto" w:fill="auto"/>
        </w:rPr>
        <w:t>发改</w:t>
      </w:r>
      <w:r>
        <w:rPr>
          <w:rFonts w:hint="eastAsia" w:ascii="仿宋_GB2312" w:hAnsi="仿宋_GB2312" w:eastAsia="仿宋_GB2312" w:cs="仿宋_GB2312"/>
          <w:color w:val="auto"/>
          <w:kern w:val="21"/>
          <w:sz w:val="36"/>
          <w:szCs w:val="36"/>
          <w:shd w:val="clear" w:color="auto" w:fill="auto"/>
          <w:lang w:eastAsia="zh-CN"/>
        </w:rPr>
        <w:t>局</w:t>
      </w:r>
      <w:r>
        <w:rPr>
          <w:rFonts w:hint="eastAsia" w:ascii="仿宋_GB2312" w:hAnsi="仿宋_GB2312" w:eastAsia="仿宋_GB2312" w:cs="仿宋_GB2312"/>
          <w:color w:val="auto"/>
          <w:kern w:val="21"/>
          <w:sz w:val="36"/>
          <w:szCs w:val="36"/>
          <w:shd w:val="clear" w:color="auto" w:fill="auto"/>
        </w:rPr>
        <w:t>等相关部门，按照省委</w:t>
      </w:r>
      <w:r>
        <w:rPr>
          <w:rFonts w:hint="eastAsia" w:ascii="仿宋_GB2312" w:hAnsi="仿宋_GB2312" w:eastAsia="仿宋_GB2312" w:cs="仿宋_GB2312"/>
          <w:color w:val="auto"/>
          <w:kern w:val="21"/>
          <w:sz w:val="36"/>
          <w:szCs w:val="36"/>
          <w:shd w:val="clear" w:color="auto" w:fill="auto"/>
          <w:lang w:eastAsia="zh-CN"/>
        </w:rPr>
        <w:t>、</w:t>
      </w:r>
      <w:r>
        <w:rPr>
          <w:rFonts w:hint="eastAsia" w:ascii="仿宋_GB2312" w:hAnsi="仿宋_GB2312" w:eastAsia="仿宋_GB2312" w:cs="仿宋_GB2312"/>
          <w:color w:val="auto"/>
          <w:kern w:val="21"/>
          <w:sz w:val="36"/>
          <w:szCs w:val="36"/>
          <w:shd w:val="clear" w:color="auto" w:fill="auto"/>
          <w:lang w:val="en-US" w:eastAsia="zh-CN"/>
        </w:rPr>
        <w:t>市委</w:t>
      </w:r>
      <w:r>
        <w:rPr>
          <w:rFonts w:hint="eastAsia" w:ascii="仿宋_GB2312" w:hAnsi="仿宋_GB2312" w:eastAsia="仿宋_GB2312" w:cs="仿宋_GB2312"/>
          <w:color w:val="auto"/>
          <w:kern w:val="21"/>
          <w:sz w:val="36"/>
          <w:szCs w:val="36"/>
          <w:shd w:val="clear" w:color="auto" w:fill="auto"/>
        </w:rPr>
        <w:t>部署安排，落实基本养老服务体系建设情况纳入积极应对人口老龄化综合绩效评估要求。及时研究解决基本养老服务体系建设工作中的重大问题，各相关单位要保持上下联动，形成整体合力。</w:t>
      </w:r>
    </w:p>
    <w:p w14:paraId="27349497">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楷体_GB2312" w:hAnsi="楷体_GB2312" w:eastAsia="楷体_GB2312" w:cs="楷体_GB2312"/>
          <w:color w:val="auto"/>
          <w:kern w:val="21"/>
          <w:sz w:val="36"/>
          <w:szCs w:val="36"/>
          <w:shd w:val="clear" w:color="auto" w:fill="auto"/>
        </w:rPr>
        <w:t>（三）严格综合监管。</w:t>
      </w:r>
      <w:r>
        <w:rPr>
          <w:rFonts w:hint="eastAsia" w:ascii="仿宋_GB2312" w:hAnsi="仿宋_GB2312" w:eastAsia="仿宋_GB2312" w:cs="仿宋_GB2312"/>
          <w:color w:val="auto"/>
          <w:kern w:val="21"/>
          <w:sz w:val="36"/>
          <w:szCs w:val="36"/>
          <w:shd w:val="clear" w:color="auto" w:fill="auto"/>
        </w:rPr>
        <w:t>要加强绩效评价和监督检查，切实履行制度建设、行业规划、行政执法等方面监管责任。加强组织、协调和督导，强化对基本养老服务的综合监管，确保服务质量和安全。</w:t>
      </w:r>
    </w:p>
    <w:p w14:paraId="3B850F2C">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auto"/>
        <w:rPr>
          <w:rFonts w:hint="eastAsia" w:ascii="仿宋_GB2312" w:hAnsi="仿宋_GB2312" w:eastAsia="仿宋_GB2312" w:cs="仿宋_GB2312"/>
          <w:color w:val="auto"/>
          <w:kern w:val="21"/>
          <w:sz w:val="36"/>
          <w:szCs w:val="36"/>
          <w:shd w:val="clear" w:color="auto" w:fill="auto"/>
        </w:rPr>
      </w:pPr>
      <w:r>
        <w:rPr>
          <w:rFonts w:hint="eastAsia" w:ascii="楷体_GB2312" w:hAnsi="楷体_GB2312" w:eastAsia="楷体_GB2312" w:cs="楷体_GB2312"/>
          <w:color w:val="auto"/>
          <w:kern w:val="21"/>
          <w:sz w:val="36"/>
          <w:szCs w:val="36"/>
          <w:shd w:val="clear" w:color="auto" w:fill="auto"/>
        </w:rPr>
        <w:t>（四）凝聚社会共识。</w:t>
      </w:r>
      <w:r>
        <w:rPr>
          <w:rFonts w:hint="eastAsia" w:ascii="仿宋_GB2312" w:hAnsi="仿宋_GB2312" w:eastAsia="仿宋_GB2312" w:cs="仿宋_GB2312"/>
          <w:color w:val="auto"/>
          <w:kern w:val="21"/>
          <w:sz w:val="36"/>
          <w:szCs w:val="36"/>
          <w:shd w:val="clear" w:color="auto" w:fill="auto"/>
        </w:rPr>
        <w:t>各相关单位要加强基本养老服务政策宣传解读，及时公开基本养老服务信息，畅通意见建议反馈渠道。要凝聚社会共识，充分调动各方支持配合基本养老服务体系建设的积极性和主动性。重要改革事项要充分听取意见，提前做好风险评估。</w:t>
      </w:r>
    </w:p>
    <w:p w14:paraId="55269A4A">
      <w:pPr>
        <w:pStyle w:val="2"/>
        <w:rPr>
          <w:rFonts w:hint="eastAsia"/>
          <w:color w:val="auto"/>
          <w:lang w:val="en-US" w:eastAsia="zh-CN"/>
        </w:rPr>
      </w:pPr>
    </w:p>
    <w:p w14:paraId="19D8F920">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auto"/>
        <w:rPr>
          <w:rFonts w:hint="eastAsia" w:ascii="仿宋_GB2312" w:hAnsi="仿宋_GB2312" w:eastAsia="仿宋_GB2312" w:cs="仿宋_GB2312"/>
          <w:color w:val="auto"/>
          <w:kern w:val="21"/>
          <w:sz w:val="36"/>
          <w:szCs w:val="36"/>
          <w:shd w:val="clear" w:color="auto" w:fill="auto"/>
          <w:lang w:eastAsia="zh-CN"/>
        </w:rPr>
      </w:pPr>
      <w:r>
        <w:rPr>
          <w:rFonts w:hint="eastAsia" w:ascii="仿宋_GB2312" w:hAnsi="仿宋_GB2312" w:eastAsia="仿宋_GB2312" w:cs="仿宋_GB2312"/>
          <w:color w:val="auto"/>
          <w:kern w:val="21"/>
          <w:sz w:val="36"/>
          <w:szCs w:val="36"/>
          <w:shd w:val="clear" w:color="auto" w:fill="auto"/>
          <w:lang w:val="en-US" w:eastAsia="zh-CN"/>
        </w:rPr>
        <w:t>附件：友谊县</w:t>
      </w:r>
      <w:r>
        <w:rPr>
          <w:rFonts w:hint="eastAsia" w:ascii="仿宋_GB2312" w:hAnsi="仿宋_GB2312" w:eastAsia="仿宋_GB2312" w:cs="仿宋_GB2312"/>
          <w:color w:val="auto"/>
          <w:kern w:val="21"/>
          <w:sz w:val="36"/>
          <w:szCs w:val="36"/>
          <w:shd w:val="clear" w:color="auto" w:fill="auto"/>
        </w:rPr>
        <w:t>基本养老服务清单</w:t>
      </w:r>
      <w:r>
        <w:rPr>
          <w:rFonts w:hint="eastAsia" w:ascii="仿宋_GB2312" w:hAnsi="仿宋_GB2312" w:eastAsia="仿宋_GB2312" w:cs="仿宋_GB2312"/>
          <w:color w:val="auto"/>
          <w:kern w:val="21"/>
          <w:sz w:val="36"/>
          <w:szCs w:val="36"/>
          <w:shd w:val="clear" w:color="auto" w:fill="auto"/>
          <w:lang w:eastAsia="zh-CN"/>
        </w:rPr>
        <w:t>。</w:t>
      </w:r>
    </w:p>
    <w:p w14:paraId="40862A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shd w:val="clear" w:color="auto" w:fill="auto"/>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color w:val="auto"/>
          <w:sz w:val="32"/>
          <w:szCs w:val="32"/>
          <w:shd w:val="clear" w:color="auto" w:fill="auto"/>
        </w:rPr>
        <w:t> </w:t>
      </w:r>
    </w:p>
    <w:p w14:paraId="53A3F0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shd w:val="clear" w:color="auto" w:fill="auto"/>
          <w:lang w:val="en-US" w:eastAsia="zh-CN"/>
        </w:rPr>
      </w:pPr>
      <w:r>
        <w:rPr>
          <w:rFonts w:hint="eastAsia" w:ascii="黑体" w:hAnsi="黑体" w:eastAsia="黑体" w:cs="黑体"/>
          <w:color w:val="auto"/>
          <w:sz w:val="32"/>
          <w:szCs w:val="32"/>
          <w:shd w:val="clear" w:color="auto" w:fill="auto"/>
          <w:lang w:val="en-US" w:eastAsia="zh-CN"/>
        </w:rPr>
        <w:t>附件：</w:t>
      </w:r>
    </w:p>
    <w:p w14:paraId="6241B41A">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right="0" w:rightChars="0"/>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r>
        <w:rPr>
          <w:rFonts w:hint="eastAsia" w:ascii="方正小标宋简体" w:hAnsi="方正小标宋简体" w:eastAsia="方正小标宋简体" w:cs="方正小标宋简体"/>
          <w:color w:val="auto"/>
          <w:sz w:val="44"/>
          <w:szCs w:val="44"/>
          <w:highlight w:val="none"/>
          <w:shd w:val="clear" w:color="auto" w:fill="auto"/>
          <w:lang w:val="en-US" w:eastAsia="zh-CN"/>
        </w:rPr>
        <w:t>友谊县基本养老服务清单</w:t>
      </w:r>
    </w:p>
    <w:tbl>
      <w:tblPr>
        <w:tblStyle w:val="10"/>
        <w:tblpPr w:leftFromText="180" w:rightFromText="180" w:vertAnchor="text" w:horzAnchor="page" w:tblpX="1219" w:tblpY="517"/>
        <w:tblOverlap w:val="never"/>
        <w:tblW w:w="98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5"/>
        <w:gridCol w:w="532"/>
        <w:gridCol w:w="956"/>
        <w:gridCol w:w="4449"/>
        <w:gridCol w:w="1399"/>
        <w:gridCol w:w="1274"/>
      </w:tblGrid>
      <w:tr w14:paraId="19AB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5558">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shd w:val="clear" w:color="auto" w:fill="auto"/>
              </w:rPr>
            </w:pPr>
            <w:r>
              <w:rPr>
                <w:rFonts w:hint="eastAsia" w:ascii="黑体" w:hAnsi="黑体" w:eastAsia="黑体" w:cs="黑体"/>
                <w:b w:val="0"/>
                <w:bCs w:val="0"/>
                <w:i w:val="0"/>
                <w:iCs w:val="0"/>
                <w:color w:val="auto"/>
                <w:kern w:val="0"/>
                <w:sz w:val="24"/>
                <w:szCs w:val="24"/>
                <w:u w:val="none"/>
                <w:shd w:val="clear" w:color="auto" w:fill="auto"/>
                <w:lang w:val="en-US" w:eastAsia="zh-CN" w:bidi="ar"/>
              </w:rPr>
              <w:t>服务对象</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7998B">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shd w:val="clear" w:color="auto" w:fill="auto"/>
              </w:rPr>
            </w:pPr>
            <w:r>
              <w:rPr>
                <w:rFonts w:hint="eastAsia" w:ascii="黑体" w:hAnsi="黑体" w:eastAsia="黑体" w:cs="黑体"/>
                <w:b w:val="0"/>
                <w:bCs w:val="0"/>
                <w:i w:val="0"/>
                <w:iCs w:val="0"/>
                <w:color w:val="auto"/>
                <w:kern w:val="0"/>
                <w:sz w:val="24"/>
                <w:szCs w:val="24"/>
                <w:u w:val="none"/>
                <w:shd w:val="clear" w:color="auto" w:fill="auto"/>
                <w:lang w:val="en-US" w:eastAsia="zh-CN" w:bidi="ar"/>
              </w:rPr>
              <w:t>服务项目</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5870">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shd w:val="clear" w:color="auto" w:fill="auto"/>
              </w:rPr>
            </w:pPr>
            <w:r>
              <w:rPr>
                <w:rFonts w:hint="eastAsia" w:ascii="黑体" w:hAnsi="黑体" w:eastAsia="黑体" w:cs="黑体"/>
                <w:b w:val="0"/>
                <w:bCs w:val="0"/>
                <w:i w:val="0"/>
                <w:iCs w:val="0"/>
                <w:color w:val="auto"/>
                <w:kern w:val="0"/>
                <w:sz w:val="24"/>
                <w:szCs w:val="24"/>
                <w:u w:val="none"/>
                <w:shd w:val="clear" w:color="auto" w:fill="auto"/>
                <w:lang w:val="en-US" w:eastAsia="zh-CN" w:bidi="ar"/>
              </w:rPr>
              <w:t>服务内容及标准</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D926">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shd w:val="clear" w:color="auto" w:fill="auto"/>
              </w:rPr>
            </w:pPr>
            <w:r>
              <w:rPr>
                <w:rFonts w:hint="eastAsia" w:ascii="黑体" w:hAnsi="黑体" w:eastAsia="黑体" w:cs="黑体"/>
                <w:b w:val="0"/>
                <w:bCs w:val="0"/>
                <w:i w:val="0"/>
                <w:iCs w:val="0"/>
                <w:color w:val="auto"/>
                <w:kern w:val="0"/>
                <w:sz w:val="24"/>
                <w:szCs w:val="24"/>
                <w:u w:val="none"/>
                <w:shd w:val="clear" w:color="auto" w:fill="auto"/>
                <w:lang w:val="en-US" w:eastAsia="zh-CN" w:bidi="ar"/>
              </w:rPr>
              <w:t>牵头单位</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0236">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shd w:val="clear" w:color="auto" w:fill="auto"/>
              </w:rPr>
            </w:pPr>
            <w:r>
              <w:rPr>
                <w:rFonts w:hint="eastAsia" w:ascii="黑体" w:hAnsi="黑体" w:eastAsia="黑体" w:cs="黑体"/>
                <w:b w:val="0"/>
                <w:bCs w:val="0"/>
                <w:i w:val="0"/>
                <w:iCs w:val="0"/>
                <w:color w:val="auto"/>
                <w:kern w:val="0"/>
                <w:sz w:val="24"/>
                <w:szCs w:val="24"/>
                <w:u w:val="none"/>
                <w:shd w:val="clear" w:color="auto" w:fill="auto"/>
                <w:lang w:val="en-US" w:eastAsia="zh-CN" w:bidi="ar"/>
              </w:rPr>
              <w:t>服务类型</w:t>
            </w:r>
          </w:p>
        </w:tc>
      </w:tr>
      <w:tr w14:paraId="3C2C5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7"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0417">
            <w:pPr>
              <w:keepNext w:val="0"/>
              <w:keepLines w:val="0"/>
              <w:widowControl/>
              <w:suppressLineNumbers w:val="0"/>
              <w:jc w:val="center"/>
              <w:textAlignment w:val="center"/>
              <w:rPr>
                <w:rFonts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符合相关条件的老年人</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2C34">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004B">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基本医</w:t>
            </w:r>
            <w:r>
              <w:rPr>
                <w:rFonts w:hint="default" w:ascii="仿宋_GB2312" w:hAnsi="宋体" w:eastAsia="仿宋_GB2312" w:cs="仿宋_GB2312"/>
                <w:i w:val="0"/>
                <w:iCs w:val="0"/>
                <w:color w:val="auto"/>
                <w:kern w:val="0"/>
                <w:sz w:val="20"/>
                <w:szCs w:val="20"/>
                <w:u w:val="none"/>
                <w:shd w:val="clear" w:color="auto" w:fill="auto"/>
                <w:lang w:val="en-US" w:eastAsia="zh-CN" w:bidi="ar"/>
              </w:rPr>
              <w:br w:type="textWrapping"/>
            </w:r>
            <w:r>
              <w:rPr>
                <w:rFonts w:hint="default" w:ascii="仿宋_GB2312" w:hAnsi="宋体" w:eastAsia="仿宋_GB2312" w:cs="仿宋_GB2312"/>
                <w:i w:val="0"/>
                <w:iCs w:val="0"/>
                <w:color w:val="auto"/>
                <w:kern w:val="0"/>
                <w:sz w:val="20"/>
                <w:szCs w:val="20"/>
                <w:u w:val="none"/>
                <w:shd w:val="clear" w:color="auto" w:fill="auto"/>
                <w:lang w:val="en-US" w:eastAsia="zh-CN" w:bidi="ar"/>
              </w:rPr>
              <w:t>疗保险</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A648">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    优先为符合条件的参保老年人提供城镇职工基本医疗保险或城乡居民基本医疗保险服务保障。</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6D2C">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医保局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58F5">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物质帮助</w:t>
            </w:r>
          </w:p>
        </w:tc>
      </w:tr>
      <w:tr w14:paraId="3EB0D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2523">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达到待遇</w:t>
            </w:r>
            <w:r>
              <w:rPr>
                <w:rFonts w:hint="default" w:ascii="仿宋_GB2312" w:hAnsi="宋体" w:eastAsia="仿宋_GB2312" w:cs="仿宋_GB2312"/>
                <w:i w:val="0"/>
                <w:iCs w:val="0"/>
                <w:color w:val="auto"/>
                <w:kern w:val="0"/>
                <w:sz w:val="20"/>
                <w:szCs w:val="20"/>
                <w:u w:val="none"/>
                <w:shd w:val="clear" w:color="auto" w:fill="auto"/>
                <w:lang w:val="en-US" w:eastAsia="zh-CN" w:bidi="ar"/>
              </w:rPr>
              <w:br w:type="textWrapping"/>
            </w:r>
            <w:r>
              <w:rPr>
                <w:rFonts w:hint="default" w:ascii="仿宋_GB2312" w:hAnsi="宋体" w:eastAsia="仿宋_GB2312" w:cs="仿宋_GB2312"/>
                <w:i w:val="0"/>
                <w:iCs w:val="0"/>
                <w:color w:val="auto"/>
                <w:kern w:val="0"/>
                <w:sz w:val="20"/>
                <w:szCs w:val="20"/>
                <w:u w:val="none"/>
                <w:shd w:val="clear" w:color="auto" w:fill="auto"/>
                <w:lang w:val="en-US" w:eastAsia="zh-CN" w:bidi="ar"/>
              </w:rPr>
              <w:t>享受年龄</w:t>
            </w:r>
            <w:r>
              <w:rPr>
                <w:rFonts w:hint="default" w:ascii="仿宋_GB2312" w:hAnsi="宋体" w:eastAsia="仿宋_GB2312" w:cs="仿宋_GB2312"/>
                <w:i w:val="0"/>
                <w:iCs w:val="0"/>
                <w:color w:val="auto"/>
                <w:kern w:val="0"/>
                <w:sz w:val="20"/>
                <w:szCs w:val="20"/>
                <w:u w:val="none"/>
                <w:shd w:val="clear" w:color="auto" w:fill="auto"/>
                <w:lang w:val="en-US" w:eastAsia="zh-CN" w:bidi="ar"/>
              </w:rPr>
              <w:br w:type="textWrapping"/>
            </w:r>
            <w:r>
              <w:rPr>
                <w:rFonts w:hint="default" w:ascii="仿宋_GB2312" w:hAnsi="宋体" w:eastAsia="仿宋_GB2312" w:cs="仿宋_GB2312"/>
                <w:i w:val="0"/>
                <w:iCs w:val="0"/>
                <w:color w:val="auto"/>
                <w:kern w:val="0"/>
                <w:sz w:val="20"/>
                <w:szCs w:val="20"/>
                <w:u w:val="none"/>
                <w:shd w:val="clear" w:color="auto" w:fill="auto"/>
                <w:lang w:val="en-US" w:eastAsia="zh-CN" w:bidi="ar"/>
              </w:rPr>
              <w:t>的老年人</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185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E819">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基本养</w:t>
            </w:r>
            <w:r>
              <w:rPr>
                <w:rFonts w:hint="default" w:ascii="仿宋_GB2312" w:hAnsi="宋体" w:eastAsia="仿宋_GB2312" w:cs="仿宋_GB2312"/>
                <w:i w:val="0"/>
                <w:iCs w:val="0"/>
                <w:color w:val="auto"/>
                <w:kern w:val="0"/>
                <w:sz w:val="20"/>
                <w:szCs w:val="20"/>
                <w:u w:val="none"/>
                <w:shd w:val="clear" w:color="auto" w:fill="auto"/>
                <w:lang w:val="en-US" w:eastAsia="zh-CN" w:bidi="ar"/>
              </w:rPr>
              <w:br w:type="textWrapping"/>
            </w:r>
            <w:r>
              <w:rPr>
                <w:rFonts w:hint="default" w:ascii="仿宋_GB2312" w:hAnsi="宋体" w:eastAsia="仿宋_GB2312" w:cs="仿宋_GB2312"/>
                <w:i w:val="0"/>
                <w:iCs w:val="0"/>
                <w:color w:val="auto"/>
                <w:kern w:val="0"/>
                <w:sz w:val="20"/>
                <w:szCs w:val="20"/>
                <w:u w:val="none"/>
                <w:shd w:val="clear" w:color="auto" w:fill="auto"/>
                <w:lang w:val="en-US" w:eastAsia="zh-CN" w:bidi="ar"/>
              </w:rPr>
              <w:t>老保险</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1815">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    职工基本养老保险为符合条件的参保老年人按时足额发放基本养老金；城乡居民基本养老保险为符合条件的参保老年人按时足额发放基础养老金和个人账户养老金。</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F114">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人社局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1C80">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物质帮助</w:t>
            </w:r>
          </w:p>
        </w:tc>
      </w:tr>
      <w:tr w14:paraId="64A4C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7357">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80周岁及以上的具有</w:t>
            </w:r>
            <w:r>
              <w:rPr>
                <w:rFonts w:hint="eastAsia" w:ascii="仿宋_GB2312" w:hAnsi="宋体" w:eastAsia="仿宋_GB2312" w:cs="仿宋_GB2312"/>
                <w:i w:val="0"/>
                <w:iCs w:val="0"/>
                <w:color w:val="auto"/>
                <w:kern w:val="0"/>
                <w:sz w:val="20"/>
                <w:szCs w:val="20"/>
                <w:u w:val="none"/>
                <w:shd w:val="clear" w:color="auto" w:fill="auto"/>
                <w:lang w:val="en-US" w:eastAsia="zh-CN" w:bidi="ar"/>
              </w:rPr>
              <w:t>友谊县</w:t>
            </w:r>
            <w:r>
              <w:rPr>
                <w:rFonts w:hint="default" w:ascii="仿宋_GB2312" w:hAnsi="宋体" w:eastAsia="仿宋_GB2312" w:cs="仿宋_GB2312"/>
                <w:i w:val="0"/>
                <w:iCs w:val="0"/>
                <w:color w:val="auto"/>
                <w:kern w:val="0"/>
                <w:sz w:val="20"/>
                <w:szCs w:val="20"/>
                <w:u w:val="none"/>
                <w:shd w:val="clear" w:color="auto" w:fill="auto"/>
                <w:lang w:val="en-US" w:eastAsia="zh-CN" w:bidi="ar"/>
              </w:rPr>
              <w:t>户籍的老年人</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501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1DC5">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高龄津贴</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66D2">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    对具有</w:t>
            </w:r>
            <w:r>
              <w:rPr>
                <w:rFonts w:hint="eastAsia" w:ascii="仿宋_GB2312" w:hAnsi="宋体" w:eastAsia="仿宋_GB2312" w:cs="仿宋_GB2312"/>
                <w:i w:val="0"/>
                <w:iCs w:val="0"/>
                <w:color w:val="auto"/>
                <w:kern w:val="0"/>
                <w:sz w:val="20"/>
                <w:szCs w:val="20"/>
                <w:u w:val="none"/>
                <w:shd w:val="clear" w:color="auto" w:fill="auto"/>
                <w:lang w:val="en-US" w:eastAsia="zh-CN" w:bidi="ar"/>
              </w:rPr>
              <w:t>友谊县</w:t>
            </w:r>
            <w:r>
              <w:rPr>
                <w:rFonts w:hint="default" w:ascii="仿宋_GB2312" w:hAnsi="宋体" w:eastAsia="仿宋_GB2312" w:cs="仿宋_GB2312"/>
                <w:i w:val="0"/>
                <w:iCs w:val="0"/>
                <w:color w:val="auto"/>
                <w:kern w:val="0"/>
                <w:sz w:val="20"/>
                <w:szCs w:val="20"/>
                <w:u w:val="none"/>
                <w:shd w:val="clear" w:color="auto" w:fill="auto"/>
                <w:lang w:val="en-US" w:eastAsia="zh-CN" w:bidi="ar"/>
              </w:rPr>
              <w:t>户籍，年龄在80（含）至89周岁的经济收入正常的老年人每人每年发放不低于300元高龄津贴；对具有黑龙江省户籍，年龄在80（含）至89周岁的低保和低保边缘老年人，以及年龄在90周岁及以上的老年人每人每年发放不低于</w:t>
            </w:r>
            <w:r>
              <w:rPr>
                <w:rFonts w:hint="eastAsia" w:ascii="仿宋_GB2312" w:hAnsi="宋体" w:eastAsia="仿宋_GB2312" w:cs="仿宋_GB2312"/>
                <w:i w:val="0"/>
                <w:iCs w:val="0"/>
                <w:color w:val="auto"/>
                <w:kern w:val="0"/>
                <w:sz w:val="20"/>
                <w:szCs w:val="20"/>
                <w:u w:val="none"/>
                <w:shd w:val="clear" w:color="auto" w:fill="auto"/>
                <w:lang w:val="en-US" w:eastAsia="zh-CN" w:bidi="ar"/>
              </w:rPr>
              <w:t>12</w:t>
            </w:r>
            <w:r>
              <w:rPr>
                <w:rFonts w:hint="default" w:ascii="仿宋_GB2312" w:hAnsi="宋体" w:eastAsia="仿宋_GB2312" w:cs="仿宋_GB2312"/>
                <w:i w:val="0"/>
                <w:iCs w:val="0"/>
                <w:color w:val="auto"/>
                <w:kern w:val="0"/>
                <w:sz w:val="20"/>
                <w:szCs w:val="20"/>
                <w:u w:val="none"/>
                <w:shd w:val="clear" w:color="auto" w:fill="auto"/>
                <w:lang w:val="en-US" w:eastAsia="zh-CN" w:bidi="ar"/>
              </w:rPr>
              <w:t>00元高龄津贴（具体按发放办法执行）。</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30D3">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民政局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1941">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物质帮助</w:t>
            </w:r>
          </w:p>
        </w:tc>
      </w:tr>
      <w:tr w14:paraId="03BAA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1"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172EE">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经认定生活不能自理的老年人</w:t>
            </w:r>
          </w:p>
          <w:p w14:paraId="0CE6383E">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shd w:val="clear" w:color="auto" w:fill="auto"/>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67D4">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37E9">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护理补贴</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5AAF">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    具有</w:t>
            </w:r>
            <w:r>
              <w:rPr>
                <w:rFonts w:hint="eastAsia" w:ascii="仿宋_GB2312" w:hAnsi="宋体" w:eastAsia="仿宋_GB2312" w:cs="仿宋_GB2312"/>
                <w:i w:val="0"/>
                <w:iCs w:val="0"/>
                <w:color w:val="auto"/>
                <w:kern w:val="0"/>
                <w:sz w:val="20"/>
                <w:szCs w:val="20"/>
                <w:u w:val="none"/>
                <w:shd w:val="clear" w:color="auto" w:fill="auto"/>
                <w:lang w:val="en-US" w:eastAsia="zh-CN" w:bidi="ar"/>
              </w:rPr>
              <w:t>友谊县</w:t>
            </w:r>
            <w:r>
              <w:rPr>
                <w:rFonts w:hint="default" w:ascii="仿宋_GB2312" w:hAnsi="宋体" w:eastAsia="仿宋_GB2312" w:cs="仿宋_GB2312"/>
                <w:i w:val="0"/>
                <w:iCs w:val="0"/>
                <w:color w:val="auto"/>
                <w:kern w:val="0"/>
                <w:sz w:val="20"/>
                <w:szCs w:val="20"/>
                <w:u w:val="none"/>
                <w:shd w:val="clear" w:color="auto" w:fill="auto"/>
                <w:lang w:val="en-US" w:eastAsia="zh-CN" w:bidi="ar"/>
              </w:rPr>
              <w:t>户籍且年龄在60周岁以上的城乡低保、低保边缘家庭失能和半失能老年人，享受失能护理补贴，补贴标准为：低保家庭失能老年人每人每月150元、半失能老年人每人每月100元；低保边缘家庭失能老年人每人每月100元、半失能老年人每人每月50元。</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3ED1">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民政局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7BD7">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物质帮助</w:t>
            </w:r>
          </w:p>
        </w:tc>
      </w:tr>
      <w:tr w14:paraId="0DD7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6"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A6166">
            <w:pPr>
              <w:jc w:val="center"/>
              <w:rPr>
                <w:rFonts w:hint="default" w:ascii="仿宋_GB2312" w:hAnsi="宋体" w:eastAsia="仿宋_GB2312" w:cs="仿宋_GB2312"/>
                <w:i w:val="0"/>
                <w:iCs w:val="0"/>
                <w:color w:val="auto"/>
                <w:sz w:val="24"/>
                <w:szCs w:val="24"/>
                <w:u w:val="none"/>
                <w:shd w:val="clear" w:color="auto" w:fill="auto"/>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EBD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69C3">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家庭养老支持服务</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1DD5">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    符合条件的失能老年人家庭成员参加照护培训等相关职业技能培训的，按规定给予职业培训补贴。</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9DB5">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人社局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E62B">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照护服务</w:t>
            </w:r>
          </w:p>
        </w:tc>
      </w:tr>
      <w:tr w14:paraId="40369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69B0">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纳入最低生活保障范围的老年人</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76B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AC2A">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最低社会保障</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2321">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    对低保家庭中的老年人，按照当地低保标准15%予以低保金加发，有条件的可进一步提高加发比例。</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FBEC">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民政局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D530">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物质帮助</w:t>
            </w:r>
          </w:p>
        </w:tc>
      </w:tr>
      <w:tr w14:paraId="12384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FB8A">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计划生育</w:t>
            </w:r>
            <w:r>
              <w:rPr>
                <w:rFonts w:hint="default" w:ascii="仿宋_GB2312" w:hAnsi="宋体" w:eastAsia="仿宋_GB2312" w:cs="仿宋_GB2312"/>
                <w:i w:val="0"/>
                <w:iCs w:val="0"/>
                <w:color w:val="auto"/>
                <w:kern w:val="0"/>
                <w:sz w:val="20"/>
                <w:szCs w:val="20"/>
                <w:u w:val="none"/>
                <w:shd w:val="clear" w:color="auto" w:fill="auto"/>
                <w:lang w:val="en-US" w:eastAsia="zh-CN" w:bidi="ar"/>
              </w:rPr>
              <w:br w:type="textWrapping"/>
            </w:r>
            <w:r>
              <w:rPr>
                <w:rFonts w:hint="default" w:ascii="仿宋_GB2312" w:hAnsi="宋体" w:eastAsia="仿宋_GB2312" w:cs="仿宋_GB2312"/>
                <w:i w:val="0"/>
                <w:iCs w:val="0"/>
                <w:color w:val="auto"/>
                <w:kern w:val="0"/>
                <w:sz w:val="20"/>
                <w:szCs w:val="20"/>
                <w:u w:val="none"/>
                <w:shd w:val="clear" w:color="auto" w:fill="auto"/>
                <w:lang w:val="en-US" w:eastAsia="zh-CN" w:bidi="ar"/>
              </w:rPr>
              <w:t>特殊家庭</w:t>
            </w:r>
            <w:r>
              <w:rPr>
                <w:rFonts w:hint="default" w:ascii="仿宋_GB2312" w:hAnsi="宋体" w:eastAsia="仿宋_GB2312" w:cs="仿宋_GB2312"/>
                <w:i w:val="0"/>
                <w:iCs w:val="0"/>
                <w:color w:val="auto"/>
                <w:kern w:val="0"/>
                <w:sz w:val="20"/>
                <w:szCs w:val="20"/>
                <w:u w:val="none"/>
                <w:shd w:val="clear" w:color="auto" w:fill="auto"/>
                <w:lang w:val="en-US" w:eastAsia="zh-CN" w:bidi="ar"/>
              </w:rPr>
              <w:br w:type="textWrapping"/>
            </w:r>
            <w:r>
              <w:rPr>
                <w:rFonts w:hint="default" w:ascii="仿宋_GB2312" w:hAnsi="宋体" w:eastAsia="仿宋_GB2312" w:cs="仿宋_GB2312"/>
                <w:i w:val="0"/>
                <w:iCs w:val="0"/>
                <w:color w:val="auto"/>
                <w:kern w:val="0"/>
                <w:sz w:val="20"/>
                <w:szCs w:val="20"/>
                <w:u w:val="none"/>
                <w:shd w:val="clear" w:color="auto" w:fill="auto"/>
                <w:lang w:val="en-US" w:eastAsia="zh-CN" w:bidi="ar"/>
              </w:rPr>
              <w:t>的老年人</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07D2">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692D">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优先享受机构养老</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E51C">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    同等条件下优先入住政府投资兴办的养老机构。</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67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u w:val="none"/>
                <w:shd w:val="clear" w:color="auto" w:fill="auto"/>
                <w:lang w:val="en-US" w:eastAsia="zh-CN" w:bidi="ar"/>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卫健</w:t>
            </w:r>
            <w:r>
              <w:rPr>
                <w:rFonts w:hint="eastAsia" w:ascii="仿宋_GB2312" w:hAnsi="宋体" w:eastAsia="仿宋_GB2312" w:cs="仿宋_GB2312"/>
                <w:i w:val="0"/>
                <w:iCs w:val="0"/>
                <w:color w:val="auto"/>
                <w:kern w:val="0"/>
                <w:sz w:val="20"/>
                <w:szCs w:val="20"/>
                <w:u w:val="none"/>
                <w:shd w:val="clear" w:color="auto" w:fill="auto"/>
                <w:lang w:val="en-US" w:eastAsia="zh-CN" w:bidi="ar"/>
              </w:rPr>
              <w:t>局</w:t>
            </w:r>
          </w:p>
          <w:p w14:paraId="257F7388">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民政局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5AFF">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照护服务</w:t>
            </w:r>
          </w:p>
        </w:tc>
      </w:tr>
      <w:tr w14:paraId="576F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17A0D">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65周岁及以上老年人</w:t>
            </w:r>
          </w:p>
          <w:p w14:paraId="59CAE4EA">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shd w:val="clear" w:color="auto" w:fill="auto"/>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C99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EF68">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老年人健康管理</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C365">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    每年为辖区内65周岁及以上常住居民提供1次生活方式和健康状况评估、体格检查及辅助检查、健康指导服务。</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A06D">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卫健</w:t>
            </w:r>
            <w:r>
              <w:rPr>
                <w:rFonts w:hint="eastAsia" w:ascii="仿宋_GB2312" w:hAnsi="宋体" w:eastAsia="仿宋_GB2312" w:cs="仿宋_GB2312"/>
                <w:i w:val="0"/>
                <w:iCs w:val="0"/>
                <w:color w:val="auto"/>
                <w:kern w:val="0"/>
                <w:sz w:val="20"/>
                <w:szCs w:val="20"/>
                <w:u w:val="none"/>
                <w:shd w:val="clear" w:color="auto" w:fill="auto"/>
                <w:lang w:val="en-US" w:eastAsia="zh-CN" w:bidi="ar"/>
              </w:rPr>
              <w:t>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CE52">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照护服务</w:t>
            </w:r>
          </w:p>
        </w:tc>
      </w:tr>
      <w:tr w14:paraId="3DDA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119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F1EE750">
            <w:pPr>
              <w:jc w:val="center"/>
              <w:rPr>
                <w:rFonts w:hint="default" w:ascii="仿宋_GB2312" w:hAnsi="宋体" w:eastAsia="仿宋_GB2312" w:cs="仿宋_GB2312"/>
                <w:i w:val="0"/>
                <w:iCs w:val="0"/>
                <w:color w:val="auto"/>
                <w:sz w:val="24"/>
                <w:szCs w:val="24"/>
                <w:u w:val="none"/>
                <w:shd w:val="clear" w:color="auto" w:fill="auto"/>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DE67">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3E3E">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老年人</w:t>
            </w:r>
            <w:r>
              <w:rPr>
                <w:rFonts w:hint="default" w:ascii="仿宋_GB2312" w:hAnsi="宋体" w:eastAsia="仿宋_GB2312" w:cs="仿宋_GB2312"/>
                <w:i w:val="0"/>
                <w:iCs w:val="0"/>
                <w:color w:val="auto"/>
                <w:kern w:val="0"/>
                <w:sz w:val="20"/>
                <w:szCs w:val="20"/>
                <w:u w:val="none"/>
                <w:shd w:val="clear" w:color="auto" w:fill="auto"/>
                <w:lang w:val="en-US" w:eastAsia="zh-CN" w:bidi="ar"/>
              </w:rPr>
              <w:br w:type="textWrapping"/>
            </w:r>
            <w:r>
              <w:rPr>
                <w:rFonts w:hint="default" w:ascii="仿宋_GB2312" w:hAnsi="宋体" w:eastAsia="仿宋_GB2312" w:cs="仿宋_GB2312"/>
                <w:i w:val="0"/>
                <w:iCs w:val="0"/>
                <w:color w:val="auto"/>
                <w:kern w:val="0"/>
                <w:sz w:val="20"/>
                <w:szCs w:val="20"/>
                <w:u w:val="none"/>
                <w:shd w:val="clear" w:color="auto" w:fill="auto"/>
                <w:lang w:val="en-US" w:eastAsia="zh-CN" w:bidi="ar"/>
              </w:rPr>
              <w:t>能力综</w:t>
            </w:r>
            <w:r>
              <w:rPr>
                <w:rFonts w:hint="default" w:ascii="仿宋_GB2312" w:hAnsi="宋体" w:eastAsia="仿宋_GB2312" w:cs="仿宋_GB2312"/>
                <w:i w:val="0"/>
                <w:iCs w:val="0"/>
                <w:color w:val="auto"/>
                <w:kern w:val="0"/>
                <w:sz w:val="20"/>
                <w:szCs w:val="20"/>
                <w:u w:val="none"/>
                <w:shd w:val="clear" w:color="auto" w:fill="auto"/>
                <w:lang w:val="en-US" w:eastAsia="zh-CN" w:bidi="ar"/>
              </w:rPr>
              <w:br w:type="textWrapping"/>
            </w:r>
            <w:r>
              <w:rPr>
                <w:rFonts w:hint="default" w:ascii="仿宋_GB2312" w:hAnsi="宋体" w:eastAsia="仿宋_GB2312" w:cs="仿宋_GB2312"/>
                <w:i w:val="0"/>
                <w:iCs w:val="0"/>
                <w:color w:val="auto"/>
                <w:kern w:val="0"/>
                <w:sz w:val="20"/>
                <w:szCs w:val="20"/>
                <w:u w:val="none"/>
                <w:shd w:val="clear" w:color="auto" w:fill="auto"/>
                <w:lang w:val="en-US" w:eastAsia="zh-CN" w:bidi="ar"/>
              </w:rPr>
              <w:t>合评估</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39AA">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highlight w:val="none"/>
                <w:u w:val="none"/>
                <w:shd w:val="clear" w:color="auto" w:fill="auto"/>
                <w:lang w:val="en-US" w:eastAsia="zh-CN" w:bidi="ar-SA"/>
              </w:rPr>
            </w:pPr>
            <w:r>
              <w:rPr>
                <w:rFonts w:hint="default" w:ascii="仿宋_GB2312" w:hAnsi="宋体" w:eastAsia="仿宋_GB2312" w:cs="仿宋_GB2312"/>
                <w:i w:val="0"/>
                <w:iCs w:val="0"/>
                <w:color w:val="auto"/>
                <w:kern w:val="0"/>
                <w:sz w:val="20"/>
                <w:szCs w:val="20"/>
                <w:highlight w:val="none"/>
                <w:u w:val="none"/>
                <w:shd w:val="clear" w:color="auto" w:fill="auto"/>
                <w:lang w:val="en-US" w:eastAsia="zh-CN" w:bidi="ar"/>
              </w:rPr>
              <w:t xml:space="preserve">    为</w:t>
            </w:r>
            <w:r>
              <w:rPr>
                <w:rFonts w:hint="eastAsia" w:ascii="仿宋_GB2312" w:hAnsi="宋体" w:eastAsia="仿宋_GB2312" w:cs="仿宋_GB2312"/>
                <w:i w:val="0"/>
                <w:iCs w:val="0"/>
                <w:color w:val="auto"/>
                <w:kern w:val="0"/>
                <w:sz w:val="20"/>
                <w:szCs w:val="20"/>
                <w:highlight w:val="none"/>
                <w:u w:val="none"/>
                <w:shd w:val="clear" w:color="auto" w:fill="auto"/>
                <w:lang w:val="en-US" w:eastAsia="zh-CN" w:bidi="ar"/>
              </w:rPr>
              <w:t>入住养老机构</w:t>
            </w:r>
            <w:r>
              <w:rPr>
                <w:rFonts w:hint="default" w:ascii="仿宋_GB2312" w:hAnsi="宋体" w:eastAsia="仿宋_GB2312" w:cs="仿宋_GB2312"/>
                <w:i w:val="0"/>
                <w:iCs w:val="0"/>
                <w:color w:val="auto"/>
                <w:kern w:val="0"/>
                <w:sz w:val="20"/>
                <w:szCs w:val="20"/>
                <w:highlight w:val="none"/>
                <w:u w:val="none"/>
                <w:shd w:val="clear" w:color="auto" w:fill="auto"/>
                <w:lang w:val="en-US" w:eastAsia="zh-CN" w:bidi="ar"/>
              </w:rPr>
              <w:t>65周岁及以上的老年人提供能力综合评估，做好老年人能力综合评估与健康状况评估的衔接。</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9F8B">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民政局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BFF2">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照护服务</w:t>
            </w:r>
          </w:p>
        </w:tc>
      </w:tr>
      <w:tr w14:paraId="7C0C5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11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6E4414">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60周岁以上的老年人</w:t>
            </w:r>
          </w:p>
          <w:p w14:paraId="06BD4C8B">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shd w:val="clear" w:color="auto" w:fill="auto"/>
              </w:rPr>
            </w:pPr>
          </w:p>
        </w:tc>
        <w:tc>
          <w:tcPr>
            <w:tcW w:w="532" w:type="dxa"/>
            <w:tcBorders>
              <w:top w:val="single" w:color="000000" w:sz="4" w:space="0"/>
              <w:left w:val="single" w:color="auto" w:sz="4" w:space="0"/>
              <w:bottom w:val="single" w:color="000000" w:sz="4" w:space="0"/>
              <w:right w:val="single" w:color="000000" w:sz="4" w:space="0"/>
            </w:tcBorders>
            <w:shd w:val="clear" w:color="auto" w:fill="auto"/>
            <w:vAlign w:val="center"/>
          </w:tcPr>
          <w:p w14:paraId="4652C13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10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A561">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老年人家庭医养支持服务</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D536">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    通过兼具养老服务能力和医疗卫生资质的医养结合机构，为有需求的老年人提供养老、医疗、护理、康复、心理支持等服务。</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85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u w:val="none"/>
                <w:shd w:val="clear" w:color="auto" w:fill="auto"/>
                <w:lang w:val="en-US" w:eastAsia="zh-CN" w:bidi="ar"/>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卫健</w:t>
            </w:r>
            <w:r>
              <w:rPr>
                <w:rFonts w:hint="eastAsia" w:ascii="仿宋_GB2312" w:hAnsi="宋体" w:eastAsia="仿宋_GB2312" w:cs="仿宋_GB2312"/>
                <w:i w:val="0"/>
                <w:iCs w:val="0"/>
                <w:color w:val="auto"/>
                <w:kern w:val="0"/>
                <w:sz w:val="20"/>
                <w:szCs w:val="20"/>
                <w:u w:val="none"/>
                <w:shd w:val="clear" w:color="auto" w:fill="auto"/>
                <w:lang w:val="en-US" w:eastAsia="zh-CN" w:bidi="ar"/>
              </w:rPr>
              <w:t>局</w:t>
            </w:r>
          </w:p>
          <w:p w14:paraId="7100E339">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民政局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9AFE">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照护服务</w:t>
            </w:r>
          </w:p>
        </w:tc>
      </w:tr>
      <w:tr w14:paraId="7B027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2"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DC1600">
            <w:pPr>
              <w:jc w:val="center"/>
              <w:rPr>
                <w:rFonts w:hint="default" w:ascii="仿宋_GB2312" w:hAnsi="宋体" w:eastAsia="仿宋_GB2312" w:cs="仿宋_GB2312"/>
                <w:i w:val="0"/>
                <w:iCs w:val="0"/>
                <w:color w:val="auto"/>
                <w:sz w:val="24"/>
                <w:szCs w:val="24"/>
                <w:u w:val="none"/>
                <w:shd w:val="clear" w:color="auto" w:fill="auto"/>
              </w:rPr>
            </w:pPr>
          </w:p>
        </w:tc>
        <w:tc>
          <w:tcPr>
            <w:tcW w:w="532" w:type="dxa"/>
            <w:tcBorders>
              <w:top w:val="single" w:color="000000" w:sz="4" w:space="0"/>
              <w:left w:val="single" w:color="auto" w:sz="4" w:space="0"/>
              <w:bottom w:val="single" w:color="000000" w:sz="4" w:space="0"/>
              <w:right w:val="single" w:color="000000" w:sz="4" w:space="0"/>
            </w:tcBorders>
            <w:shd w:val="clear" w:color="auto" w:fill="auto"/>
            <w:vAlign w:val="center"/>
          </w:tcPr>
          <w:p w14:paraId="096D139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11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0A7E">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老年人乘坐交通工具优惠</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F3FE">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    65周岁以上的老年人免费乘坐公共汽车等城市公共交通工具，60周岁（含）至65周岁的老年人享受半价优惠（老年人在出行高峰时段乘坐公共交通工具的具体规定由</w:t>
            </w: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政府规定）。</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F3F3">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交通运输局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0640">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物质帮助</w:t>
            </w:r>
          </w:p>
        </w:tc>
      </w:tr>
      <w:tr w14:paraId="06FD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1"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D54B2D">
            <w:pPr>
              <w:jc w:val="center"/>
              <w:rPr>
                <w:rFonts w:hint="default" w:ascii="仿宋_GB2312" w:hAnsi="宋体" w:eastAsia="仿宋_GB2312" w:cs="仿宋_GB2312"/>
                <w:i w:val="0"/>
                <w:iCs w:val="0"/>
                <w:color w:val="auto"/>
                <w:sz w:val="24"/>
                <w:szCs w:val="24"/>
                <w:u w:val="none"/>
                <w:shd w:val="clear" w:color="auto" w:fill="auto"/>
              </w:rPr>
            </w:pPr>
          </w:p>
        </w:tc>
        <w:tc>
          <w:tcPr>
            <w:tcW w:w="532" w:type="dxa"/>
            <w:tcBorders>
              <w:top w:val="single" w:color="000000" w:sz="4" w:space="0"/>
              <w:left w:val="single" w:color="auto" w:sz="4" w:space="0"/>
              <w:bottom w:val="single" w:color="000000" w:sz="4" w:space="0"/>
              <w:right w:val="single" w:color="000000" w:sz="4" w:space="0"/>
            </w:tcBorders>
            <w:shd w:val="clear" w:color="auto" w:fill="auto"/>
            <w:vAlign w:val="center"/>
          </w:tcPr>
          <w:p w14:paraId="45B1818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12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42D6">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老年人参观景区景点优惠</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D471">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    65周岁及以上的老年人凭有效证件，进入旅游景区享受免门票优惠，60周岁（含）至65周岁的老年人凭有效证件，进入旅游景区享受门票半价优惠。</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A271">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文</w:t>
            </w:r>
            <w:r>
              <w:rPr>
                <w:rFonts w:hint="eastAsia" w:ascii="仿宋_GB2312" w:hAnsi="宋体" w:eastAsia="仿宋_GB2312" w:cs="仿宋_GB2312"/>
                <w:i w:val="0"/>
                <w:iCs w:val="0"/>
                <w:color w:val="auto"/>
                <w:kern w:val="0"/>
                <w:sz w:val="20"/>
                <w:szCs w:val="20"/>
                <w:u w:val="none"/>
                <w:shd w:val="clear" w:color="auto" w:fill="auto"/>
                <w:lang w:val="en-US" w:eastAsia="zh-CN" w:bidi="ar"/>
              </w:rPr>
              <w:t>广</w:t>
            </w: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旅局         </w:t>
            </w: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发改</w:t>
            </w:r>
            <w:r>
              <w:rPr>
                <w:rFonts w:hint="eastAsia" w:ascii="仿宋_GB2312" w:hAnsi="宋体" w:eastAsia="仿宋_GB2312" w:cs="仿宋_GB2312"/>
                <w:i w:val="0"/>
                <w:iCs w:val="0"/>
                <w:color w:val="auto"/>
                <w:kern w:val="0"/>
                <w:sz w:val="20"/>
                <w:szCs w:val="20"/>
                <w:u w:val="none"/>
                <w:shd w:val="clear" w:color="auto" w:fill="auto"/>
                <w:lang w:val="en-US" w:eastAsia="zh-CN" w:bidi="ar"/>
              </w:rPr>
              <w:t>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8A3A">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物质帮助</w:t>
            </w:r>
          </w:p>
        </w:tc>
      </w:tr>
      <w:tr w14:paraId="1390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1" w:hRule="atLeast"/>
        </w:trPr>
        <w:tc>
          <w:tcPr>
            <w:tcW w:w="1195" w:type="dxa"/>
            <w:tcBorders>
              <w:top w:val="single" w:color="auto" w:sz="4" w:space="0"/>
              <w:left w:val="single" w:color="000000" w:sz="4" w:space="0"/>
              <w:bottom w:val="single" w:color="000000" w:sz="4" w:space="0"/>
              <w:right w:val="single" w:color="000000" w:sz="4" w:space="0"/>
            </w:tcBorders>
            <w:shd w:val="clear" w:color="auto" w:fill="auto"/>
            <w:vAlign w:val="center"/>
          </w:tcPr>
          <w:p w14:paraId="06BE2B58">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缴纳诉讼费用困难和无力支付律师费的老年人</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B4D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13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FAB3">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老年人缓交、减交或者免交诉讼费用</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1EA5">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    老年人合法权益受侵害提起诉讼，交纳诉讼费确有困难的，可以申请缓交、减交或者免交；需要获得律师帮助，但无力支付律师费用的，可以获得法律援助。对老年人提出的法律援助申请，法律援助机构应当按照有关规定简化程序，优先受理、审查和指派人员办理。</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A479">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法院</w:t>
            </w:r>
            <w:r>
              <w:rPr>
                <w:rFonts w:hint="default" w:ascii="仿宋_GB2312" w:hAnsi="宋体" w:eastAsia="仿宋_GB2312" w:cs="仿宋_GB2312"/>
                <w:i w:val="0"/>
                <w:iCs w:val="0"/>
                <w:color w:val="auto"/>
                <w:kern w:val="0"/>
                <w:sz w:val="20"/>
                <w:szCs w:val="20"/>
                <w:u w:val="none"/>
                <w:shd w:val="clear" w:color="auto" w:fill="auto"/>
                <w:lang w:val="en-US" w:eastAsia="zh-CN" w:bidi="ar"/>
              </w:rPr>
              <w:br w:type="textWrapping"/>
            </w: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司法局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E766">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物质帮助</w:t>
            </w:r>
          </w:p>
        </w:tc>
      </w:tr>
      <w:tr w14:paraId="42A3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3"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6EFC1">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符合条件的特困老年人</w:t>
            </w:r>
          </w:p>
          <w:p w14:paraId="36DEF727">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shd w:val="clear" w:color="auto" w:fill="auto"/>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BA9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14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AE90">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分散供养</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9622">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    对分散供养特困人员，经本人同意，乡镇政府可委托其亲友或村（居）民委员会、供养服务机构、社会组织、社会工作服务机构等提供日常看护、生活照料、住院陪护等服务。</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6902">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民政局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620C">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照护服务</w:t>
            </w:r>
          </w:p>
        </w:tc>
      </w:tr>
      <w:tr w14:paraId="5E7B5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FCDCC">
            <w:pPr>
              <w:jc w:val="center"/>
              <w:rPr>
                <w:rFonts w:hint="default" w:ascii="仿宋_GB2312" w:hAnsi="宋体" w:eastAsia="仿宋_GB2312" w:cs="仿宋_GB2312"/>
                <w:i w:val="0"/>
                <w:iCs w:val="0"/>
                <w:color w:val="auto"/>
                <w:sz w:val="24"/>
                <w:szCs w:val="24"/>
                <w:u w:val="none"/>
                <w:shd w:val="clear" w:color="auto" w:fill="auto"/>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A78C">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15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D535">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集中供养</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B69F">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    对需要集中供养特困老年人，由县政府民政部门按照便于管理的原则，就近安排到相应的供养服务机构，提供基本生活条件、疾病治疗、办理丧葬事宜等，对生活不能自理的给予照料。</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66B2">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民政局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8DC5">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照护服务</w:t>
            </w:r>
          </w:p>
        </w:tc>
      </w:tr>
      <w:tr w14:paraId="5CB72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A0D67">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为国家和</w:t>
            </w:r>
            <w:r>
              <w:rPr>
                <w:rFonts w:hint="default" w:ascii="仿宋_GB2312" w:hAnsi="宋体" w:eastAsia="仿宋_GB2312" w:cs="仿宋_GB2312"/>
                <w:i w:val="0"/>
                <w:iCs w:val="0"/>
                <w:color w:val="auto"/>
                <w:kern w:val="0"/>
                <w:sz w:val="20"/>
                <w:szCs w:val="20"/>
                <w:u w:val="none"/>
                <w:shd w:val="clear" w:color="auto" w:fill="auto"/>
                <w:lang w:val="en-US" w:eastAsia="zh-CN" w:bidi="ar"/>
              </w:rPr>
              <w:br w:type="textWrapping"/>
            </w:r>
            <w:r>
              <w:rPr>
                <w:rFonts w:hint="default" w:ascii="仿宋_GB2312" w:hAnsi="宋体" w:eastAsia="仿宋_GB2312" w:cs="仿宋_GB2312"/>
                <w:i w:val="0"/>
                <w:iCs w:val="0"/>
                <w:color w:val="auto"/>
                <w:kern w:val="0"/>
                <w:sz w:val="20"/>
                <w:szCs w:val="20"/>
                <w:u w:val="none"/>
                <w:shd w:val="clear" w:color="auto" w:fill="auto"/>
                <w:lang w:val="en-US" w:eastAsia="zh-CN" w:bidi="ar"/>
              </w:rPr>
              <w:t>社会做出</w:t>
            </w:r>
            <w:r>
              <w:rPr>
                <w:rFonts w:hint="default" w:ascii="仿宋_GB2312" w:hAnsi="宋体" w:eastAsia="仿宋_GB2312" w:cs="仿宋_GB2312"/>
                <w:i w:val="0"/>
                <w:iCs w:val="0"/>
                <w:color w:val="auto"/>
                <w:kern w:val="0"/>
                <w:sz w:val="20"/>
                <w:szCs w:val="20"/>
                <w:u w:val="none"/>
                <w:shd w:val="clear" w:color="auto" w:fill="auto"/>
                <w:lang w:val="en-US" w:eastAsia="zh-CN" w:bidi="ar"/>
              </w:rPr>
              <w:br w:type="textWrapping"/>
            </w:r>
            <w:r>
              <w:rPr>
                <w:rFonts w:hint="default" w:ascii="仿宋_GB2312" w:hAnsi="宋体" w:eastAsia="仿宋_GB2312" w:cs="仿宋_GB2312"/>
                <w:i w:val="0"/>
                <w:iCs w:val="0"/>
                <w:color w:val="auto"/>
                <w:kern w:val="0"/>
                <w:sz w:val="20"/>
                <w:szCs w:val="20"/>
                <w:u w:val="none"/>
                <w:shd w:val="clear" w:color="auto" w:fill="auto"/>
                <w:lang w:val="en-US" w:eastAsia="zh-CN" w:bidi="ar"/>
              </w:rPr>
              <w:t>特殊贡献</w:t>
            </w:r>
            <w:r>
              <w:rPr>
                <w:rFonts w:hint="default" w:ascii="仿宋_GB2312" w:hAnsi="宋体" w:eastAsia="仿宋_GB2312" w:cs="仿宋_GB2312"/>
                <w:i w:val="0"/>
                <w:iCs w:val="0"/>
                <w:color w:val="auto"/>
                <w:kern w:val="0"/>
                <w:sz w:val="20"/>
                <w:szCs w:val="20"/>
                <w:u w:val="none"/>
                <w:shd w:val="clear" w:color="auto" w:fill="auto"/>
                <w:lang w:val="en-US" w:eastAsia="zh-CN" w:bidi="ar"/>
              </w:rPr>
              <w:br w:type="textWrapping"/>
            </w:r>
            <w:r>
              <w:rPr>
                <w:rFonts w:hint="default" w:ascii="仿宋_GB2312" w:hAnsi="宋体" w:eastAsia="仿宋_GB2312" w:cs="仿宋_GB2312"/>
                <w:i w:val="0"/>
                <w:iCs w:val="0"/>
                <w:color w:val="auto"/>
                <w:kern w:val="0"/>
                <w:sz w:val="20"/>
                <w:szCs w:val="20"/>
                <w:u w:val="none"/>
                <w:shd w:val="clear" w:color="auto" w:fill="auto"/>
                <w:lang w:val="en-US" w:eastAsia="zh-CN" w:bidi="ar"/>
              </w:rPr>
              <w:t>的老年人</w:t>
            </w:r>
          </w:p>
          <w:p w14:paraId="68A81959">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shd w:val="clear" w:color="auto" w:fill="auto"/>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1E5F">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D548">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优先保障</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A69B">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    对现役军人家属和烈士、因公牺牲军人、病故军人的遗属，符合条件申请入住公办养老机构的，同等条件下优先安排。</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FD1F">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民政局</w:t>
            </w:r>
            <w:r>
              <w:rPr>
                <w:rFonts w:hint="default" w:ascii="仿宋_GB2312" w:hAnsi="宋体" w:eastAsia="仿宋_GB2312" w:cs="仿宋_GB2312"/>
                <w:i w:val="0"/>
                <w:iCs w:val="0"/>
                <w:color w:val="auto"/>
                <w:kern w:val="0"/>
                <w:sz w:val="20"/>
                <w:szCs w:val="20"/>
                <w:u w:val="none"/>
                <w:shd w:val="clear" w:color="auto" w:fill="auto"/>
                <w:lang w:val="en-US" w:eastAsia="zh-CN" w:bidi="ar"/>
              </w:rPr>
              <w:br w:type="textWrapping"/>
            </w: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退役军人事务局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30BD">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照护服务</w:t>
            </w:r>
          </w:p>
        </w:tc>
      </w:tr>
      <w:tr w14:paraId="76E8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15C92">
            <w:pPr>
              <w:jc w:val="center"/>
              <w:rPr>
                <w:rFonts w:hint="default" w:ascii="仿宋_GB2312" w:hAnsi="宋体" w:eastAsia="仿宋_GB2312" w:cs="仿宋_GB2312"/>
                <w:i w:val="0"/>
                <w:iCs w:val="0"/>
                <w:color w:val="auto"/>
                <w:sz w:val="24"/>
                <w:szCs w:val="24"/>
                <w:u w:val="none"/>
                <w:shd w:val="clear" w:color="auto" w:fill="auto"/>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371F">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17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CDD1">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集中供养</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32D7">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    老年烈士遗属、因公牺牲军人遗属、病故军人遗属和进入老年的残疾军人、复员军人、退伍军人，无法定赡养人、扶养人或者法定赡养人、扶养人无赡养、扶养能力且享受国家定期服务补助待遇的，提供集中供养、医疗等保障。</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203A">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退役军人事务局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05AD">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照护服务</w:t>
            </w:r>
          </w:p>
        </w:tc>
      </w:tr>
      <w:tr w14:paraId="0F167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195" w:type="dxa"/>
            <w:tcBorders>
              <w:top w:val="nil"/>
              <w:left w:val="single" w:color="000000" w:sz="4" w:space="0"/>
              <w:bottom w:val="single" w:color="000000" w:sz="4" w:space="0"/>
              <w:right w:val="single" w:color="000000" w:sz="4" w:space="0"/>
            </w:tcBorders>
            <w:shd w:val="clear" w:color="auto" w:fill="auto"/>
            <w:vAlign w:val="center"/>
          </w:tcPr>
          <w:p w14:paraId="6F6B88EE">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特殊困难</w:t>
            </w:r>
            <w:r>
              <w:rPr>
                <w:rFonts w:hint="default" w:ascii="仿宋_GB2312" w:hAnsi="宋体" w:eastAsia="仿宋_GB2312" w:cs="仿宋_GB2312"/>
                <w:i w:val="0"/>
                <w:iCs w:val="0"/>
                <w:color w:val="auto"/>
                <w:kern w:val="0"/>
                <w:sz w:val="20"/>
                <w:szCs w:val="20"/>
                <w:u w:val="none"/>
                <w:shd w:val="clear" w:color="auto" w:fill="auto"/>
                <w:lang w:val="en-US" w:eastAsia="zh-CN" w:bidi="ar"/>
              </w:rPr>
              <w:br w:type="textWrapping"/>
            </w:r>
            <w:r>
              <w:rPr>
                <w:rFonts w:hint="default" w:ascii="仿宋_GB2312" w:hAnsi="宋体" w:eastAsia="仿宋_GB2312" w:cs="仿宋_GB2312"/>
                <w:i w:val="0"/>
                <w:iCs w:val="0"/>
                <w:color w:val="auto"/>
                <w:kern w:val="0"/>
                <w:sz w:val="20"/>
                <w:szCs w:val="20"/>
                <w:u w:val="none"/>
                <w:shd w:val="clear" w:color="auto" w:fill="auto"/>
                <w:lang w:val="en-US" w:eastAsia="zh-CN" w:bidi="ar"/>
              </w:rPr>
              <w:t>老年人</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6D64">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18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7CFF">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探访服务</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B255">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    建立居家探访关爱服务制度，定期巡访关爱独居、空巢、留守、失能、重残、计划生育特殊家庭等老年人。</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7637">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民政局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D925">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关爱服务</w:t>
            </w:r>
          </w:p>
        </w:tc>
      </w:tr>
      <w:tr w14:paraId="3FF8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3FF0">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经济困难</w:t>
            </w:r>
            <w:r>
              <w:rPr>
                <w:rFonts w:hint="default" w:ascii="仿宋_GB2312" w:hAnsi="宋体" w:eastAsia="仿宋_GB2312" w:cs="仿宋_GB2312"/>
                <w:i w:val="0"/>
                <w:iCs w:val="0"/>
                <w:color w:val="auto"/>
                <w:kern w:val="0"/>
                <w:sz w:val="20"/>
                <w:szCs w:val="20"/>
                <w:u w:val="none"/>
                <w:shd w:val="clear" w:color="auto" w:fill="auto"/>
                <w:lang w:val="en-US" w:eastAsia="zh-CN" w:bidi="ar"/>
              </w:rPr>
              <w:br w:type="textWrapping"/>
            </w:r>
            <w:r>
              <w:rPr>
                <w:rFonts w:hint="default" w:ascii="仿宋_GB2312" w:hAnsi="宋体" w:eastAsia="仿宋_GB2312" w:cs="仿宋_GB2312"/>
                <w:i w:val="0"/>
                <w:iCs w:val="0"/>
                <w:color w:val="auto"/>
                <w:kern w:val="0"/>
                <w:sz w:val="20"/>
                <w:szCs w:val="20"/>
                <w:u w:val="none"/>
                <w:shd w:val="clear" w:color="auto" w:fill="auto"/>
                <w:lang w:val="en-US" w:eastAsia="zh-CN" w:bidi="ar"/>
              </w:rPr>
              <w:t>的老年人</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27B7">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19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00BC">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家庭适老化改造</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57DE">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    对纳入分散供养特困人员家庭等特殊困难老年人家庭中有需求的失能、高龄、残疾老年人家庭实施居家适老化改造。有条件的地方可将改造对象范围扩大到城乡低保对象中的失能、高龄、残疾老年人家庭。</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FAB3">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民政局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7A88">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物质帮助</w:t>
            </w:r>
          </w:p>
        </w:tc>
      </w:tr>
      <w:tr w14:paraId="21B0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1793">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经济困难</w:t>
            </w:r>
            <w:r>
              <w:rPr>
                <w:rFonts w:hint="default" w:ascii="仿宋_GB2312" w:hAnsi="宋体" w:eastAsia="仿宋_GB2312" w:cs="仿宋_GB2312"/>
                <w:i w:val="0"/>
                <w:iCs w:val="0"/>
                <w:color w:val="auto"/>
                <w:kern w:val="0"/>
                <w:sz w:val="20"/>
                <w:szCs w:val="20"/>
                <w:u w:val="none"/>
                <w:shd w:val="clear" w:color="auto" w:fill="auto"/>
                <w:lang w:val="en-US" w:eastAsia="zh-CN" w:bidi="ar"/>
              </w:rPr>
              <w:br w:type="textWrapping"/>
            </w:r>
            <w:r>
              <w:rPr>
                <w:rFonts w:hint="default" w:ascii="仿宋_GB2312" w:hAnsi="宋体" w:eastAsia="仿宋_GB2312" w:cs="仿宋_GB2312"/>
                <w:i w:val="0"/>
                <w:iCs w:val="0"/>
                <w:color w:val="auto"/>
                <w:kern w:val="0"/>
                <w:sz w:val="20"/>
                <w:szCs w:val="20"/>
                <w:u w:val="none"/>
                <w:shd w:val="clear" w:color="auto" w:fill="auto"/>
                <w:lang w:val="en-US" w:eastAsia="zh-CN" w:bidi="ar"/>
              </w:rPr>
              <w:t>的老年人</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952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20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A68E">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养老服务补贴</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6956">
            <w:pPr>
              <w:keepNext w:val="0"/>
              <w:keepLines w:val="0"/>
              <w:widowControl/>
              <w:suppressLineNumbers w:val="0"/>
              <w:ind w:firstLine="400" w:firstLineChars="20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为经济困难的老年人提供养老服务补贴。</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FC77">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民政局   </w:t>
            </w: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财政局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EB58">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物质帮助</w:t>
            </w:r>
          </w:p>
        </w:tc>
      </w:tr>
      <w:tr w14:paraId="47526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2"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4ED3">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生活无着的流浪、乞讨老年人</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6F8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21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66A0">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社会救助</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0E4A">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    由</w:t>
            </w:r>
            <w:r>
              <w:rPr>
                <w:rFonts w:hint="eastAsia" w:ascii="仿宋_GB2312" w:hAnsi="宋体" w:eastAsia="仿宋_GB2312" w:cs="仿宋_GB2312"/>
                <w:i w:val="0"/>
                <w:iCs w:val="0"/>
                <w:color w:val="auto"/>
                <w:kern w:val="0"/>
                <w:sz w:val="20"/>
                <w:szCs w:val="20"/>
                <w:u w:val="none"/>
                <w:shd w:val="clear" w:color="auto" w:fill="auto"/>
                <w:lang w:val="en-US" w:eastAsia="zh-CN" w:bidi="ar"/>
              </w:rPr>
              <w:t>流浪乞讨</w:t>
            </w:r>
            <w:r>
              <w:rPr>
                <w:rFonts w:hint="default" w:ascii="仿宋_GB2312" w:hAnsi="宋体" w:eastAsia="仿宋_GB2312" w:cs="仿宋_GB2312"/>
                <w:i w:val="0"/>
                <w:iCs w:val="0"/>
                <w:color w:val="auto"/>
                <w:kern w:val="0"/>
                <w:sz w:val="20"/>
                <w:szCs w:val="20"/>
                <w:u w:val="none"/>
                <w:shd w:val="clear" w:color="auto" w:fill="auto"/>
                <w:lang w:val="en-US" w:eastAsia="zh-CN" w:bidi="ar"/>
              </w:rPr>
              <w:t>救助</w:t>
            </w:r>
            <w:r>
              <w:rPr>
                <w:rFonts w:hint="eastAsia" w:ascii="仿宋_GB2312" w:hAnsi="宋体" w:eastAsia="仿宋_GB2312" w:cs="仿宋_GB2312"/>
                <w:i w:val="0"/>
                <w:iCs w:val="0"/>
                <w:color w:val="auto"/>
                <w:kern w:val="0"/>
                <w:sz w:val="20"/>
                <w:szCs w:val="20"/>
                <w:u w:val="none"/>
                <w:shd w:val="clear" w:color="auto" w:fill="auto"/>
                <w:lang w:val="en-US" w:eastAsia="zh-CN" w:bidi="ar"/>
              </w:rPr>
              <w:t>服务</w:t>
            </w:r>
            <w:r>
              <w:rPr>
                <w:rFonts w:hint="default" w:ascii="仿宋_GB2312" w:hAnsi="宋体" w:eastAsia="仿宋_GB2312" w:cs="仿宋_GB2312"/>
                <w:i w:val="0"/>
                <w:iCs w:val="0"/>
                <w:color w:val="auto"/>
                <w:kern w:val="0"/>
                <w:sz w:val="20"/>
                <w:szCs w:val="20"/>
                <w:u w:val="none"/>
                <w:shd w:val="clear" w:color="auto" w:fill="auto"/>
                <w:lang w:val="en-US" w:eastAsia="zh-CN" w:bidi="ar"/>
              </w:rPr>
              <w:t>站等机构免费提供临时的、基本的食物、住处、疾病救治、返回及安置服务等社会救助。</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BD8D">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民政局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1643">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物质帮助</w:t>
            </w:r>
            <w:r>
              <w:rPr>
                <w:rFonts w:hint="default" w:ascii="仿宋_GB2312" w:hAnsi="宋体" w:eastAsia="仿宋_GB2312" w:cs="仿宋_GB2312"/>
                <w:i w:val="0"/>
                <w:iCs w:val="0"/>
                <w:color w:val="auto"/>
                <w:kern w:val="0"/>
                <w:sz w:val="20"/>
                <w:szCs w:val="20"/>
                <w:u w:val="none"/>
                <w:shd w:val="clear" w:color="auto" w:fill="auto"/>
                <w:lang w:val="en-US" w:eastAsia="zh-CN" w:bidi="ar"/>
              </w:rPr>
              <w:br w:type="textWrapping"/>
            </w:r>
            <w:r>
              <w:rPr>
                <w:rFonts w:hint="default" w:ascii="仿宋_GB2312" w:hAnsi="宋体" w:eastAsia="仿宋_GB2312" w:cs="仿宋_GB2312"/>
                <w:i w:val="0"/>
                <w:iCs w:val="0"/>
                <w:color w:val="auto"/>
                <w:kern w:val="0"/>
                <w:sz w:val="20"/>
                <w:szCs w:val="20"/>
                <w:u w:val="none"/>
                <w:shd w:val="clear" w:color="auto" w:fill="auto"/>
                <w:lang w:val="en-US" w:eastAsia="zh-CN" w:bidi="ar"/>
              </w:rPr>
              <w:t>关爱服务</w:t>
            </w:r>
          </w:p>
        </w:tc>
      </w:tr>
      <w:tr w14:paraId="14CD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8"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D7673">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经认定符合条件的残疾老年人</w:t>
            </w:r>
          </w:p>
          <w:p w14:paraId="4102C6AD">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shd w:val="clear" w:color="auto" w:fill="auto"/>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ACF8">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22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4E23">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困难残疾人生活</w:t>
            </w:r>
            <w:r>
              <w:rPr>
                <w:rFonts w:hint="default" w:ascii="仿宋_GB2312" w:hAnsi="宋体" w:eastAsia="仿宋_GB2312" w:cs="仿宋_GB2312"/>
                <w:i w:val="0"/>
                <w:iCs w:val="0"/>
                <w:color w:val="auto"/>
                <w:kern w:val="0"/>
                <w:sz w:val="20"/>
                <w:szCs w:val="20"/>
                <w:u w:val="none"/>
                <w:shd w:val="clear" w:color="auto" w:fill="auto"/>
                <w:lang w:val="en-US" w:eastAsia="zh-CN" w:bidi="ar"/>
              </w:rPr>
              <w:br w:type="textWrapping"/>
            </w:r>
            <w:r>
              <w:rPr>
                <w:rFonts w:hint="default" w:ascii="仿宋_GB2312" w:hAnsi="宋体" w:eastAsia="仿宋_GB2312" w:cs="仿宋_GB2312"/>
                <w:i w:val="0"/>
                <w:iCs w:val="0"/>
                <w:color w:val="auto"/>
                <w:kern w:val="0"/>
                <w:sz w:val="20"/>
                <w:szCs w:val="20"/>
                <w:u w:val="none"/>
                <w:shd w:val="clear" w:color="auto" w:fill="auto"/>
                <w:lang w:val="en-US" w:eastAsia="zh-CN" w:bidi="ar"/>
              </w:rPr>
              <w:t>补贴</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97AE">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    为低保家庭中的残疾人提供生活补贴，有条件的地方可逐步扩大到低保边缘家庭残疾人及其他困难残疾人。</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A3AC">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民政局</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DFC8">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物质帮助</w:t>
            </w:r>
          </w:p>
        </w:tc>
      </w:tr>
      <w:tr w14:paraId="06034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1"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0E73E">
            <w:pPr>
              <w:jc w:val="center"/>
              <w:rPr>
                <w:rFonts w:hint="default" w:ascii="仿宋_GB2312" w:hAnsi="宋体" w:eastAsia="仿宋_GB2312" w:cs="仿宋_GB2312"/>
                <w:i w:val="0"/>
                <w:iCs w:val="0"/>
                <w:color w:val="auto"/>
                <w:sz w:val="20"/>
                <w:szCs w:val="20"/>
                <w:u w:val="none"/>
                <w:shd w:val="clear" w:color="auto" w:fill="auto"/>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37BF">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0"/>
                <w:sz w:val="24"/>
                <w:szCs w:val="24"/>
                <w:u w:val="none"/>
                <w:shd w:val="clear" w:color="auto" w:fill="auto"/>
                <w:lang w:val="en-US" w:eastAsia="zh-CN" w:bidi="ar"/>
              </w:rPr>
              <w:t>23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5217">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重度残疾人护理</w:t>
            </w:r>
            <w:r>
              <w:rPr>
                <w:rFonts w:hint="default" w:ascii="仿宋_GB2312" w:hAnsi="宋体" w:eastAsia="仿宋_GB2312" w:cs="仿宋_GB2312"/>
                <w:i w:val="0"/>
                <w:iCs w:val="0"/>
                <w:color w:val="auto"/>
                <w:kern w:val="0"/>
                <w:sz w:val="20"/>
                <w:szCs w:val="20"/>
                <w:u w:val="none"/>
                <w:shd w:val="clear" w:color="auto" w:fill="auto"/>
                <w:lang w:val="en-US" w:eastAsia="zh-CN" w:bidi="ar"/>
              </w:rPr>
              <w:br w:type="textWrapping"/>
            </w:r>
            <w:r>
              <w:rPr>
                <w:rFonts w:hint="default" w:ascii="仿宋_GB2312" w:hAnsi="宋体" w:eastAsia="仿宋_GB2312" w:cs="仿宋_GB2312"/>
                <w:i w:val="0"/>
                <w:iCs w:val="0"/>
                <w:color w:val="auto"/>
                <w:kern w:val="0"/>
                <w:sz w:val="20"/>
                <w:szCs w:val="20"/>
                <w:u w:val="none"/>
                <w:shd w:val="clear" w:color="auto" w:fill="auto"/>
                <w:lang w:val="en-US" w:eastAsia="zh-CN" w:bidi="ar"/>
              </w:rPr>
              <w:t>补贴</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8D8F">
            <w:pPr>
              <w:keepNext w:val="0"/>
              <w:keepLines w:val="0"/>
              <w:widowControl/>
              <w:suppressLineNumbers w:val="0"/>
              <w:jc w:val="both"/>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 xml:space="preserve">    为残疾等级被评定为一级、二级且需长期照护的重度残疾人提供护理补贴，有条件的地方可扩大至三、四级智力、精神残疾人。</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BE43">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民政局</w:t>
            </w:r>
            <w:r>
              <w:rPr>
                <w:rFonts w:hint="default" w:ascii="仿宋_GB2312" w:hAnsi="宋体" w:eastAsia="仿宋_GB2312" w:cs="仿宋_GB2312"/>
                <w:i w:val="0"/>
                <w:iCs w:val="0"/>
                <w:color w:val="auto"/>
                <w:kern w:val="0"/>
                <w:sz w:val="20"/>
                <w:szCs w:val="20"/>
                <w:u w:val="none"/>
                <w:shd w:val="clear" w:color="auto" w:fill="auto"/>
                <w:lang w:val="en-US" w:eastAsia="zh-CN" w:bidi="ar"/>
              </w:rPr>
              <w:br w:type="textWrapping"/>
            </w:r>
            <w:r>
              <w:rPr>
                <w:rFonts w:hint="eastAsia" w:ascii="仿宋_GB2312" w:hAnsi="宋体" w:eastAsia="仿宋_GB2312" w:cs="仿宋_GB2312"/>
                <w:i w:val="0"/>
                <w:iCs w:val="0"/>
                <w:color w:val="auto"/>
                <w:kern w:val="0"/>
                <w:sz w:val="20"/>
                <w:szCs w:val="20"/>
                <w:u w:val="none"/>
                <w:shd w:val="clear" w:color="auto" w:fill="auto"/>
                <w:lang w:val="en-US" w:eastAsia="zh-CN" w:bidi="ar"/>
              </w:rPr>
              <w:t>县</w:t>
            </w:r>
            <w:r>
              <w:rPr>
                <w:rFonts w:hint="default" w:ascii="仿宋_GB2312" w:hAnsi="宋体" w:eastAsia="仿宋_GB2312" w:cs="仿宋_GB2312"/>
                <w:i w:val="0"/>
                <w:iCs w:val="0"/>
                <w:color w:val="auto"/>
                <w:kern w:val="0"/>
                <w:sz w:val="20"/>
                <w:szCs w:val="20"/>
                <w:u w:val="none"/>
                <w:shd w:val="clear" w:color="auto" w:fill="auto"/>
                <w:lang w:val="en-US" w:eastAsia="zh-CN" w:bidi="ar"/>
              </w:rPr>
              <w:t>残联</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FB0D">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u w:val="none"/>
                <w:shd w:val="clear" w:color="auto" w:fill="auto"/>
                <w:lang w:val="en-US" w:eastAsia="zh-CN" w:bidi="ar-SA"/>
              </w:rPr>
            </w:pPr>
            <w:r>
              <w:rPr>
                <w:rFonts w:hint="default" w:ascii="仿宋_GB2312" w:hAnsi="宋体" w:eastAsia="仿宋_GB2312" w:cs="仿宋_GB2312"/>
                <w:i w:val="0"/>
                <w:iCs w:val="0"/>
                <w:color w:val="auto"/>
                <w:kern w:val="0"/>
                <w:sz w:val="20"/>
                <w:szCs w:val="20"/>
                <w:u w:val="none"/>
                <w:shd w:val="clear" w:color="auto" w:fill="auto"/>
                <w:lang w:val="en-US" w:eastAsia="zh-CN" w:bidi="ar"/>
              </w:rPr>
              <w:t>物质帮助</w:t>
            </w:r>
          </w:p>
        </w:tc>
      </w:tr>
    </w:tbl>
    <w:p w14:paraId="22630D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shd w:val="clear" w:color="auto" w:fill="auto"/>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5ECA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739A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3739A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iNmU0YTMxMWFmNmVjMzE5ZTNmYzVlMTA4MmFkOTgifQ=="/>
  </w:docVars>
  <w:rsids>
    <w:rsidRoot w:val="480C0EDA"/>
    <w:rsid w:val="005D2854"/>
    <w:rsid w:val="00D27EBE"/>
    <w:rsid w:val="010B1046"/>
    <w:rsid w:val="012A2737"/>
    <w:rsid w:val="03D1158F"/>
    <w:rsid w:val="04461F7D"/>
    <w:rsid w:val="05407DD9"/>
    <w:rsid w:val="05FB28F4"/>
    <w:rsid w:val="06BA630B"/>
    <w:rsid w:val="08E7715F"/>
    <w:rsid w:val="0A2A19F9"/>
    <w:rsid w:val="0A8C0317"/>
    <w:rsid w:val="0BBA0B5B"/>
    <w:rsid w:val="0C886EAB"/>
    <w:rsid w:val="0EC914BD"/>
    <w:rsid w:val="0F916077"/>
    <w:rsid w:val="12F26E2C"/>
    <w:rsid w:val="142C45C0"/>
    <w:rsid w:val="159266A5"/>
    <w:rsid w:val="16175528"/>
    <w:rsid w:val="16BE1EFE"/>
    <w:rsid w:val="19D76C42"/>
    <w:rsid w:val="19D97901"/>
    <w:rsid w:val="1A0C3453"/>
    <w:rsid w:val="1C845860"/>
    <w:rsid w:val="1D496BFF"/>
    <w:rsid w:val="1E37428D"/>
    <w:rsid w:val="1E6A6411"/>
    <w:rsid w:val="203647FC"/>
    <w:rsid w:val="21F7620D"/>
    <w:rsid w:val="22682C67"/>
    <w:rsid w:val="2375C5A2"/>
    <w:rsid w:val="23A128D5"/>
    <w:rsid w:val="24BD373E"/>
    <w:rsid w:val="269D7210"/>
    <w:rsid w:val="27465428"/>
    <w:rsid w:val="27F24949"/>
    <w:rsid w:val="2A110088"/>
    <w:rsid w:val="2A77737F"/>
    <w:rsid w:val="2AD174E8"/>
    <w:rsid w:val="2D793B79"/>
    <w:rsid w:val="2E5F0F58"/>
    <w:rsid w:val="2F4C0A62"/>
    <w:rsid w:val="2FF98D90"/>
    <w:rsid w:val="316614CD"/>
    <w:rsid w:val="32090EC4"/>
    <w:rsid w:val="331C669D"/>
    <w:rsid w:val="337F68CB"/>
    <w:rsid w:val="347974B6"/>
    <w:rsid w:val="34E23F87"/>
    <w:rsid w:val="3552279C"/>
    <w:rsid w:val="364A49A5"/>
    <w:rsid w:val="37704640"/>
    <w:rsid w:val="387D4DB7"/>
    <w:rsid w:val="39916BA0"/>
    <w:rsid w:val="3ADD05B8"/>
    <w:rsid w:val="3B755FDB"/>
    <w:rsid w:val="3BE343B8"/>
    <w:rsid w:val="3C6B37A0"/>
    <w:rsid w:val="3CB40CF4"/>
    <w:rsid w:val="3CE6DE39"/>
    <w:rsid w:val="3F3861CA"/>
    <w:rsid w:val="3FB452E6"/>
    <w:rsid w:val="3FDDA067"/>
    <w:rsid w:val="3FEF92FA"/>
    <w:rsid w:val="40460634"/>
    <w:rsid w:val="40BD392F"/>
    <w:rsid w:val="41086F50"/>
    <w:rsid w:val="41146A30"/>
    <w:rsid w:val="42B86E9B"/>
    <w:rsid w:val="43F43C36"/>
    <w:rsid w:val="44436036"/>
    <w:rsid w:val="44D2693A"/>
    <w:rsid w:val="45DE725D"/>
    <w:rsid w:val="47FC508C"/>
    <w:rsid w:val="480C0EDA"/>
    <w:rsid w:val="4BE17463"/>
    <w:rsid w:val="4D9F3131"/>
    <w:rsid w:val="4EB64BD7"/>
    <w:rsid w:val="4ED855B0"/>
    <w:rsid w:val="4FAC4055"/>
    <w:rsid w:val="50CA5683"/>
    <w:rsid w:val="50E21CB3"/>
    <w:rsid w:val="51664991"/>
    <w:rsid w:val="550D12C8"/>
    <w:rsid w:val="55C45E2B"/>
    <w:rsid w:val="5648754E"/>
    <w:rsid w:val="5727661E"/>
    <w:rsid w:val="57A10134"/>
    <w:rsid w:val="57E15361"/>
    <w:rsid w:val="597F691E"/>
    <w:rsid w:val="5A204430"/>
    <w:rsid w:val="5ABD27E3"/>
    <w:rsid w:val="5B2116B9"/>
    <w:rsid w:val="5C0548BC"/>
    <w:rsid w:val="5C8A472D"/>
    <w:rsid w:val="5ED13367"/>
    <w:rsid w:val="5F5E7D68"/>
    <w:rsid w:val="60BB45AB"/>
    <w:rsid w:val="60D176C0"/>
    <w:rsid w:val="615F7CCE"/>
    <w:rsid w:val="621517BC"/>
    <w:rsid w:val="66B3558D"/>
    <w:rsid w:val="6C877156"/>
    <w:rsid w:val="6CB0202B"/>
    <w:rsid w:val="6CDF1345"/>
    <w:rsid w:val="6EDD52E3"/>
    <w:rsid w:val="6FBEE8C3"/>
    <w:rsid w:val="6FDF9C44"/>
    <w:rsid w:val="6FE52A79"/>
    <w:rsid w:val="6FFD220E"/>
    <w:rsid w:val="7169742F"/>
    <w:rsid w:val="734170A4"/>
    <w:rsid w:val="73FF7360"/>
    <w:rsid w:val="74CF7B2D"/>
    <w:rsid w:val="75244A64"/>
    <w:rsid w:val="756061FD"/>
    <w:rsid w:val="768F7AF6"/>
    <w:rsid w:val="77DE2925"/>
    <w:rsid w:val="77EF4438"/>
    <w:rsid w:val="77F7352C"/>
    <w:rsid w:val="77FAAD1A"/>
    <w:rsid w:val="79121AD6"/>
    <w:rsid w:val="79863274"/>
    <w:rsid w:val="79B7F592"/>
    <w:rsid w:val="7A786915"/>
    <w:rsid w:val="7ADE49EA"/>
    <w:rsid w:val="7AF75AAB"/>
    <w:rsid w:val="7B8B3112"/>
    <w:rsid w:val="7BC00766"/>
    <w:rsid w:val="7BFF5458"/>
    <w:rsid w:val="7CC52305"/>
    <w:rsid w:val="7CCB24CE"/>
    <w:rsid w:val="7D1110A6"/>
    <w:rsid w:val="7D5A0C9F"/>
    <w:rsid w:val="7DB54128"/>
    <w:rsid w:val="7E7F56D5"/>
    <w:rsid w:val="7EE7698E"/>
    <w:rsid w:val="7F7A80D5"/>
    <w:rsid w:val="7F7BC4A6"/>
    <w:rsid w:val="7F95FCE9"/>
    <w:rsid w:val="7FAEC357"/>
    <w:rsid w:val="7FDF8120"/>
    <w:rsid w:val="7FF7C0D3"/>
    <w:rsid w:val="8FF608FD"/>
    <w:rsid w:val="9E7BC535"/>
    <w:rsid w:val="9FB94BC5"/>
    <w:rsid w:val="AA3F3A4B"/>
    <w:rsid w:val="AF77469D"/>
    <w:rsid w:val="B0B56C07"/>
    <w:rsid w:val="B5FFD3C3"/>
    <w:rsid w:val="BA7B23C6"/>
    <w:rsid w:val="BEFB77EE"/>
    <w:rsid w:val="BEFF7B4F"/>
    <w:rsid w:val="BFBBE332"/>
    <w:rsid w:val="BFF30150"/>
    <w:rsid w:val="D3A53E41"/>
    <w:rsid w:val="D5FB63FF"/>
    <w:rsid w:val="D9FF90E3"/>
    <w:rsid w:val="DE7E3F62"/>
    <w:rsid w:val="DF5FFB15"/>
    <w:rsid w:val="DF7906B4"/>
    <w:rsid w:val="DFEF16FB"/>
    <w:rsid w:val="DFFF81E9"/>
    <w:rsid w:val="E8FF7A10"/>
    <w:rsid w:val="ECECA6EE"/>
    <w:rsid w:val="ED3B1C7E"/>
    <w:rsid w:val="ED7D986A"/>
    <w:rsid w:val="EEFFD3C3"/>
    <w:rsid w:val="EF82FC4E"/>
    <w:rsid w:val="F3FDD00A"/>
    <w:rsid w:val="F5DF4D88"/>
    <w:rsid w:val="F6F556D7"/>
    <w:rsid w:val="F7D40F07"/>
    <w:rsid w:val="F7EE7278"/>
    <w:rsid w:val="FBEF9CA7"/>
    <w:rsid w:val="FBFAAFEB"/>
    <w:rsid w:val="FC5F0609"/>
    <w:rsid w:val="FCFE23C9"/>
    <w:rsid w:val="FDDEC5D3"/>
    <w:rsid w:val="FDEFCBDC"/>
    <w:rsid w:val="FDFFB175"/>
    <w:rsid w:val="FE6F88C8"/>
    <w:rsid w:val="FEAF957C"/>
    <w:rsid w:val="FF7BC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napToGrid w:val="0"/>
      <w:spacing w:line="336" w:lineRule="auto"/>
      <w:ind w:firstLine="880" w:firstLineChars="200"/>
    </w:pPr>
    <w:rPr>
      <w:rFonts w:ascii="Calibri" w:hAnsi="Calibri" w:eastAsia="宋体" w:cs="Calibri"/>
      <w:szCs w:val="20"/>
    </w:rPr>
  </w:style>
  <w:style w:type="paragraph" w:styleId="3">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sz w:val="24"/>
    </w:rPr>
  </w:style>
  <w:style w:type="paragraph" w:styleId="5">
    <w:name w:val="toc 3"/>
    <w:basedOn w:val="1"/>
    <w:next w:val="1"/>
    <w:qFormat/>
    <w:uiPriority w:val="0"/>
    <w:pPr>
      <w:ind w:left="840" w:leftChars="400"/>
    </w:p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2"/>
    <w:unhideWhenUsed/>
    <w:qFormat/>
    <w:uiPriority w:val="99"/>
    <w:pPr>
      <w:ind w:firstLine="420" w:firstLineChars="100"/>
    </w:pPr>
    <w:rPr>
      <w:rFonts w:ascii="Times New Roman" w:hAnsi="Times New Roman" w:eastAsia="宋体" w:cs="Times New Roman"/>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Heading1"/>
    <w:basedOn w:val="1"/>
    <w:next w:val="1"/>
    <w:qFormat/>
    <w:uiPriority w:val="0"/>
    <w:pPr>
      <w:keepNext/>
      <w:keepLines/>
      <w:spacing w:line="578" w:lineRule="auto"/>
      <w:textAlignment w:val="baseline"/>
    </w:pPr>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6338</Words>
  <Characters>6438</Characters>
  <Lines>0</Lines>
  <Paragraphs>0</Paragraphs>
  <TotalTime>15</TotalTime>
  <ScaleCrop>false</ScaleCrop>
  <LinksUpToDate>false</LinksUpToDate>
  <CharactersWithSpaces>6478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2023-11-23T09:47:00Z</dcterms:created>
  <dc:creator>小燕纸</dc:creator>
  <cp:lastModifiedBy>宝龙</cp:lastModifiedBy>
  <cp:lastPrinted>2024-05-09T02:06:00Z</cp:lastPrinted>
  <dcterms:modified xsi:type="dcterms:W3CDTF">2024-12-13T09:04:18Z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0425C48F811C435EB2403E4C64AD406B_13</vt:lpwstr>
  </property>
</Properties>
</file>