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ascii="黑体" w:hAnsi="黑体" w:eastAsia="黑体"/>
          <w:b/>
          <w:sz w:val="32"/>
          <w:szCs w:val="32"/>
        </w:rPr>
      </w:pPr>
      <w:r>
        <w:rPr>
          <w:rFonts w:hint="eastAsia" w:ascii="黑体" w:hAnsi="黑体" w:eastAsia="黑体"/>
          <w:b/>
          <w:sz w:val="32"/>
          <w:szCs w:val="32"/>
        </w:rPr>
        <w:t xml:space="preserve">目 </w:t>
      </w:r>
      <w:r>
        <w:rPr>
          <w:rFonts w:ascii="黑体" w:hAnsi="黑体" w:eastAsia="黑体"/>
          <w:b/>
          <w:sz w:val="32"/>
          <w:szCs w:val="32"/>
        </w:rPr>
        <w:t xml:space="preserve"> </w:t>
      </w:r>
      <w:r>
        <w:rPr>
          <w:rFonts w:hint="eastAsia" w:ascii="黑体" w:hAnsi="黑体" w:eastAsia="黑体"/>
          <w:b/>
          <w:sz w:val="32"/>
          <w:szCs w:val="32"/>
        </w:rPr>
        <w:t>录</w:t>
      </w:r>
    </w:p>
    <w:p>
      <w:pPr>
        <w:pStyle w:val="18"/>
        <w:tabs>
          <w:tab w:val="right" w:leader="dot" w:pos="8493"/>
        </w:tabs>
        <w:rPr>
          <w:rFonts w:asciiTheme="minorHAnsi" w:hAnsiTheme="minorHAnsi" w:eastAsiaTheme="minorEastAsia" w:cstheme="minorBidi"/>
        </w:rPr>
      </w:pPr>
      <w:r>
        <w:rPr>
          <w:rFonts w:hint="eastAsia" w:ascii="宋体" w:hAnsi="宋体" w:eastAsia="宋体"/>
          <w:b/>
          <w:szCs w:val="21"/>
        </w:rPr>
        <w:fldChar w:fldCharType="begin"/>
      </w:r>
      <w:r>
        <w:rPr>
          <w:rFonts w:hint="eastAsia" w:ascii="宋体" w:hAnsi="宋体" w:eastAsia="宋体"/>
          <w:b/>
          <w:szCs w:val="21"/>
        </w:rPr>
        <w:instrText xml:space="preserve"> TOC \o "1-2" \h \z \u </w:instrText>
      </w:r>
      <w:r>
        <w:rPr>
          <w:rFonts w:hint="eastAsia" w:ascii="宋体" w:hAnsi="宋体" w:eastAsia="宋体"/>
          <w:b/>
          <w:szCs w:val="21"/>
        </w:rPr>
        <w:fldChar w:fldCharType="separate"/>
      </w:r>
      <w:r>
        <w:fldChar w:fldCharType="begin"/>
      </w:r>
      <w:r>
        <w:instrText xml:space="preserve"> HYPERLINK \l "_Toc58857222"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前</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言</w:t>
      </w:r>
      <w:r>
        <w:tab/>
      </w:r>
      <w:r>
        <w:fldChar w:fldCharType="begin"/>
      </w:r>
      <w:r>
        <w:instrText xml:space="preserve"> PAGEREF _Toc58857222 \h </w:instrText>
      </w:r>
      <w:r>
        <w:fldChar w:fldCharType="separate"/>
      </w:r>
      <w:r>
        <w:t>1</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"_Toc58857223"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1</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发展基础</w:t>
      </w:r>
      <w:r>
        <w:tab/>
      </w:r>
      <w:r>
        <w:fldChar w:fldCharType="begin"/>
      </w:r>
      <w:r>
        <w:instrText xml:space="preserve"> PAGEREF _Toc58857223 \h </w:instrText>
      </w:r>
      <w:r>
        <w:fldChar w:fldCharType="separate"/>
      </w:r>
      <w:r>
        <w:t>4</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"_Toc58857224" </w:instrText>
      </w:r>
      <w:r>
        <w:fldChar w:fldCharType="separate"/>
      </w:r>
      <w:r>
        <w:rPr>
          <w:rFonts w:ascii="宋体" w:hAnsi="宋体" w:eastAsia="宋体"/>
          <w:szCs w:val="21"/>
        </w:rPr>
        <w:t>1.1</w:t>
      </w:r>
      <w:r>
        <w:rPr>
          <w:rFonts w:hint="eastAsia" w:ascii="宋体" w:hAnsi="宋体" w:eastAsia="宋体"/>
          <w:szCs w:val="21"/>
        </w:rPr>
        <w:t xml:space="preserve"> 经济社会发展现状</w:t>
      </w:r>
      <w:r>
        <w:tab/>
      </w:r>
      <w:r>
        <w:fldChar w:fldCharType="begin"/>
      </w:r>
      <w:r>
        <w:instrText xml:space="preserve"> PAGEREF _Toc58857224 \h </w:instrText>
      </w:r>
      <w:r>
        <w:fldChar w:fldCharType="separate"/>
      </w:r>
      <w:r>
        <w:t>4</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"_Toc58857225" </w:instrText>
      </w:r>
      <w:r>
        <w:fldChar w:fldCharType="separate"/>
      </w:r>
      <w:r>
        <w:rPr>
          <w:rFonts w:ascii="宋体" w:hAnsi="宋体" w:eastAsia="宋体"/>
          <w:szCs w:val="21"/>
        </w:rPr>
        <w:t>1.2</w:t>
      </w:r>
      <w:r>
        <w:rPr>
          <w:rFonts w:hint="eastAsia" w:ascii="宋体" w:hAnsi="宋体" w:eastAsia="宋体"/>
          <w:szCs w:val="21"/>
        </w:rPr>
        <w:t xml:space="preserve"> “十三五”发展成绩</w:t>
      </w:r>
      <w:r>
        <w:tab/>
      </w:r>
      <w:r>
        <w:fldChar w:fldCharType="begin"/>
      </w:r>
      <w:r>
        <w:instrText xml:space="preserve"> PAGEREF _Toc58857225 \h </w:instrText>
      </w:r>
      <w:r>
        <w:fldChar w:fldCharType="separate"/>
      </w:r>
      <w:r>
        <w:t>6</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"_Toc58857226" </w:instrText>
      </w:r>
      <w:r>
        <w:fldChar w:fldCharType="separate"/>
      </w:r>
      <w:r>
        <w:rPr>
          <w:rFonts w:ascii="宋体" w:hAnsi="宋体" w:eastAsia="宋体"/>
          <w:szCs w:val="21"/>
        </w:rPr>
        <w:t>1.3</w:t>
      </w:r>
      <w:r>
        <w:rPr>
          <w:rFonts w:hint="eastAsia" w:ascii="宋体" w:hAnsi="宋体" w:eastAsia="宋体"/>
          <w:szCs w:val="21"/>
        </w:rPr>
        <w:t xml:space="preserve"> 薄弱环节</w:t>
      </w:r>
      <w:r>
        <w:tab/>
      </w:r>
      <w:r>
        <w:fldChar w:fldCharType="begin"/>
      </w:r>
      <w:r>
        <w:instrText xml:space="preserve"> PAGEREF _Toc58857226 \h </w:instrText>
      </w:r>
      <w:r>
        <w:fldChar w:fldCharType="separate"/>
      </w:r>
      <w:r>
        <w:t>15</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"_Toc58857227"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2</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形势与需求</w:t>
      </w:r>
      <w:r>
        <w:tab/>
      </w:r>
      <w:r>
        <w:fldChar w:fldCharType="begin"/>
      </w:r>
      <w:r>
        <w:instrText xml:space="preserve"> PAGEREF _Toc58857227 \h </w:instrText>
      </w:r>
      <w:r>
        <w:fldChar w:fldCharType="separate"/>
      </w:r>
      <w:r>
        <w:t>20</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"_Toc58857229" </w:instrText>
      </w:r>
      <w:r>
        <w:fldChar w:fldCharType="separate"/>
      </w:r>
      <w:r>
        <w:rPr>
          <w:rFonts w:ascii="宋体" w:hAnsi="宋体" w:eastAsia="宋体"/>
          <w:szCs w:val="21"/>
        </w:rPr>
        <w:t>2.1</w:t>
      </w:r>
      <w:r>
        <w:rPr>
          <w:rFonts w:hint="eastAsia" w:ascii="宋体" w:hAnsi="宋体" w:eastAsia="宋体"/>
          <w:szCs w:val="21"/>
        </w:rPr>
        <w:t xml:space="preserve"> 面临形势</w:t>
      </w:r>
      <w:r>
        <w:tab/>
      </w:r>
      <w:r>
        <w:fldChar w:fldCharType="begin"/>
      </w:r>
      <w:r>
        <w:instrText xml:space="preserve"> PAGEREF _Toc58857229 \h </w:instrText>
      </w:r>
      <w:r>
        <w:fldChar w:fldCharType="separate"/>
      </w:r>
      <w:r>
        <w:t>20</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"_Toc58857230" </w:instrText>
      </w:r>
      <w:r>
        <w:fldChar w:fldCharType="separate"/>
      </w:r>
      <w:r>
        <w:rPr>
          <w:rFonts w:ascii="宋体" w:hAnsi="宋体" w:eastAsia="宋体"/>
          <w:szCs w:val="21"/>
        </w:rPr>
        <w:t>2.2</w:t>
      </w:r>
      <w:r>
        <w:rPr>
          <w:rFonts w:hint="eastAsia" w:ascii="宋体" w:hAnsi="宋体" w:eastAsia="宋体"/>
          <w:szCs w:val="21"/>
        </w:rPr>
        <w:t xml:space="preserve"> 发展要求</w:t>
      </w:r>
      <w:r>
        <w:tab/>
      </w:r>
      <w:r>
        <w:fldChar w:fldCharType="begin"/>
      </w:r>
      <w:r>
        <w:instrText xml:space="preserve"> PAGEREF _Toc58857230 \h </w:instrText>
      </w:r>
      <w:r>
        <w:fldChar w:fldCharType="separate"/>
      </w:r>
      <w:r>
        <w:t>23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"_Toc58857231" </w:instrText>
      </w:r>
      <w:r>
        <w:fldChar w:fldCharType="separate"/>
      </w:r>
      <w:r>
        <w:rPr>
          <w:rFonts w:ascii="宋体" w:hAnsi="宋体" w:eastAsia="宋体"/>
          <w:szCs w:val="21"/>
        </w:rPr>
        <w:t>2.3</w:t>
      </w:r>
      <w:r>
        <w:rPr>
          <w:rFonts w:hint="eastAsia" w:ascii="宋体" w:hAnsi="宋体" w:eastAsia="宋体"/>
          <w:szCs w:val="21"/>
        </w:rPr>
        <w:t xml:space="preserve"> 需求预测</w:t>
      </w:r>
      <w:r>
        <w:tab/>
      </w:r>
      <w:r>
        <w:fldChar w:fldCharType="begin"/>
      </w:r>
      <w:r>
        <w:instrText xml:space="preserve"> PAGEREF _Toc58857231 \h </w:instrText>
      </w:r>
      <w:r>
        <w:fldChar w:fldCharType="separate"/>
      </w:r>
      <w:r>
        <w:t>27</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"_Toc58857232" </w:instrText>
      </w:r>
      <w:r>
        <w:fldChar w:fldCharType="separate"/>
      </w:r>
      <w:r>
        <w:rPr>
          <w:rFonts w:ascii="宋体" w:hAnsi="宋体" w:eastAsia="宋体"/>
          <w:szCs w:val="21"/>
        </w:rPr>
        <w:t>2.4</w:t>
      </w:r>
      <w:r>
        <w:rPr>
          <w:rFonts w:hint="eastAsia" w:ascii="宋体" w:hAnsi="宋体" w:eastAsia="宋体"/>
          <w:szCs w:val="21"/>
        </w:rPr>
        <w:t xml:space="preserve"> 发展趋势分析</w:t>
      </w:r>
      <w:r>
        <w:tab/>
      </w:r>
      <w:r>
        <w:fldChar w:fldCharType="begin"/>
      </w:r>
      <w:r>
        <w:instrText xml:space="preserve"> PAGEREF _Toc58857232 \h </w:instrText>
      </w:r>
      <w:r>
        <w:fldChar w:fldCharType="separate"/>
      </w:r>
      <w:r>
        <w:t>30</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"_Toc58857233"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3</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发展思路</w:t>
      </w:r>
      <w:r>
        <w:tab/>
      </w:r>
      <w:r>
        <w:fldChar w:fldCharType="begin"/>
      </w:r>
      <w:r>
        <w:instrText xml:space="preserve"> PAGEREF _Toc58857233 \h </w:instrText>
      </w:r>
      <w:r>
        <w:fldChar w:fldCharType="separate"/>
      </w:r>
      <w:r>
        <w:t>32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"_Toc58857235" </w:instrText>
      </w:r>
      <w:r>
        <w:fldChar w:fldCharType="separate"/>
      </w:r>
      <w:r>
        <w:rPr>
          <w:rFonts w:ascii="宋体" w:hAnsi="宋体" w:eastAsia="宋体"/>
          <w:szCs w:val="21"/>
        </w:rPr>
        <w:t>3.1</w:t>
      </w:r>
      <w:r>
        <w:rPr>
          <w:rFonts w:hint="eastAsia" w:ascii="宋体" w:hAnsi="宋体" w:eastAsia="宋体"/>
          <w:szCs w:val="21"/>
        </w:rPr>
        <w:t xml:space="preserve"> 指导思想</w:t>
      </w:r>
      <w:r>
        <w:tab/>
      </w:r>
      <w:r>
        <w:fldChar w:fldCharType="begin"/>
      </w:r>
      <w:r>
        <w:instrText xml:space="preserve"> PAGEREF _Toc58857235 \h </w:instrText>
      </w:r>
      <w:r>
        <w:fldChar w:fldCharType="separate"/>
      </w:r>
      <w:r>
        <w:t>32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"_Toc58857236" </w:instrText>
      </w:r>
      <w:r>
        <w:fldChar w:fldCharType="separate"/>
      </w:r>
      <w:r>
        <w:rPr>
          <w:rFonts w:ascii="宋体" w:hAnsi="宋体" w:eastAsia="宋体"/>
          <w:szCs w:val="21"/>
        </w:rPr>
        <w:t>3.2</w:t>
      </w:r>
      <w:r>
        <w:rPr>
          <w:rFonts w:hint="eastAsia" w:ascii="宋体" w:hAnsi="宋体" w:eastAsia="宋体"/>
          <w:szCs w:val="21"/>
        </w:rPr>
        <w:t xml:space="preserve"> 发展原则</w:t>
      </w:r>
      <w:r>
        <w:tab/>
      </w:r>
      <w:r>
        <w:fldChar w:fldCharType="begin"/>
      </w:r>
      <w:r>
        <w:instrText xml:space="preserve"> PAGEREF _Toc58857236 \h </w:instrText>
      </w:r>
      <w:r>
        <w:fldChar w:fldCharType="separate"/>
      </w:r>
      <w:r>
        <w:t>32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"_Toc58857237" </w:instrText>
      </w:r>
      <w:r>
        <w:fldChar w:fldCharType="separate"/>
      </w:r>
      <w:r>
        <w:rPr>
          <w:rFonts w:ascii="宋体" w:hAnsi="宋体" w:eastAsia="宋体"/>
          <w:szCs w:val="21"/>
        </w:rPr>
        <w:t>3.3</w:t>
      </w:r>
      <w:r>
        <w:rPr>
          <w:rFonts w:hint="eastAsia" w:ascii="宋体" w:hAnsi="宋体" w:eastAsia="宋体"/>
          <w:szCs w:val="21"/>
        </w:rPr>
        <w:t xml:space="preserve"> 发展目标</w:t>
      </w:r>
      <w:r>
        <w:tab/>
      </w:r>
      <w:r>
        <w:fldChar w:fldCharType="begin"/>
      </w:r>
      <w:r>
        <w:instrText xml:space="preserve"> PAGEREF _Toc58857237 \h </w:instrText>
      </w:r>
      <w:r>
        <w:fldChar w:fldCharType="separate"/>
      </w:r>
      <w:r>
        <w:t>34</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"_Toc58857238"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4</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发展任务</w:t>
      </w:r>
      <w:r>
        <w:tab/>
      </w:r>
      <w:r>
        <w:fldChar w:fldCharType="begin"/>
      </w:r>
      <w:r>
        <w:instrText xml:space="preserve"> PAGEREF _Toc58857238 \h </w:instrText>
      </w:r>
      <w:r>
        <w:fldChar w:fldCharType="separate"/>
      </w:r>
      <w:r>
        <w:t>41</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"_Toc58857240" </w:instrText>
      </w:r>
      <w:r>
        <w:fldChar w:fldCharType="separate"/>
      </w:r>
      <w:r>
        <w:rPr>
          <w:rFonts w:ascii="宋体" w:hAnsi="宋体" w:eastAsia="宋体"/>
          <w:szCs w:val="21"/>
        </w:rPr>
        <w:t>4.1</w:t>
      </w:r>
      <w:r>
        <w:rPr>
          <w:rFonts w:hint="eastAsia" w:ascii="宋体" w:hAnsi="宋体" w:eastAsia="宋体"/>
          <w:szCs w:val="21"/>
        </w:rPr>
        <w:t xml:space="preserve"> 建设高品质交通网</w:t>
      </w:r>
      <w:r>
        <w:tab/>
      </w:r>
      <w:r>
        <w:fldChar w:fldCharType="begin"/>
      </w:r>
      <w:r>
        <w:instrText xml:space="preserve"> PAGEREF _Toc58857240 \h </w:instrText>
      </w:r>
      <w:r>
        <w:fldChar w:fldCharType="separate"/>
      </w:r>
      <w:r>
        <w:t>41</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"_Toc58857241" </w:instrText>
      </w:r>
      <w:r>
        <w:fldChar w:fldCharType="separate"/>
      </w:r>
      <w:r>
        <w:rPr>
          <w:rFonts w:ascii="宋体" w:hAnsi="宋体" w:eastAsia="宋体"/>
          <w:szCs w:val="21"/>
        </w:rPr>
        <w:t>4.2</w:t>
      </w:r>
      <w:r>
        <w:rPr>
          <w:rFonts w:hint="eastAsia" w:ascii="宋体" w:hAnsi="宋体" w:eastAsia="宋体"/>
          <w:szCs w:val="21"/>
        </w:rPr>
        <w:t xml:space="preserve"> 提高养护管理水平</w:t>
      </w:r>
      <w:r>
        <w:tab/>
      </w:r>
      <w:r>
        <w:fldChar w:fldCharType="begin"/>
      </w:r>
      <w:r>
        <w:instrText xml:space="preserve"> PAGEREF _Toc58857241 \h </w:instrText>
      </w:r>
      <w:r>
        <w:fldChar w:fldCharType="separate"/>
      </w:r>
      <w:r>
        <w:t>46</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"_Toc58857242" </w:instrText>
      </w:r>
      <w:r>
        <w:fldChar w:fldCharType="separate"/>
      </w:r>
      <w:r>
        <w:rPr>
          <w:rFonts w:ascii="宋体" w:hAnsi="宋体" w:eastAsia="宋体"/>
          <w:szCs w:val="21"/>
        </w:rPr>
        <w:t>4.3</w:t>
      </w:r>
      <w:r>
        <w:rPr>
          <w:rFonts w:hint="eastAsia" w:ascii="宋体" w:hAnsi="宋体" w:eastAsia="宋体"/>
          <w:szCs w:val="21"/>
        </w:rPr>
        <w:t xml:space="preserve"> 提高运输服务品质</w:t>
      </w:r>
      <w:r>
        <w:tab/>
      </w:r>
      <w:r>
        <w:fldChar w:fldCharType="begin"/>
      </w:r>
      <w:r>
        <w:instrText xml:space="preserve"> PAGEREF _Toc58857242 \h </w:instrText>
      </w:r>
      <w:r>
        <w:fldChar w:fldCharType="separate"/>
      </w:r>
      <w:r>
        <w:t>47</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"_Toc58857243" </w:instrText>
      </w:r>
      <w:r>
        <w:fldChar w:fldCharType="separate"/>
      </w:r>
      <w:r>
        <w:rPr>
          <w:rFonts w:ascii="宋体" w:hAnsi="宋体" w:eastAsia="宋体"/>
          <w:szCs w:val="21"/>
        </w:rPr>
        <w:t>4.4</w:t>
      </w:r>
      <w:r>
        <w:rPr>
          <w:rFonts w:hint="eastAsia" w:ascii="宋体" w:hAnsi="宋体" w:eastAsia="宋体"/>
          <w:szCs w:val="21"/>
        </w:rPr>
        <w:t xml:space="preserve"> 强化交通运输智慧引领</w:t>
      </w:r>
      <w:r>
        <w:tab/>
      </w:r>
      <w:r>
        <w:fldChar w:fldCharType="begin"/>
      </w:r>
      <w:r>
        <w:instrText xml:space="preserve"> PAGEREF _Toc58857243 \h </w:instrText>
      </w:r>
      <w:r>
        <w:fldChar w:fldCharType="separate"/>
      </w:r>
      <w:r>
        <w:t>48</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"_Toc58857244" </w:instrText>
      </w:r>
      <w:r>
        <w:fldChar w:fldCharType="separate"/>
      </w:r>
      <w:r>
        <w:rPr>
          <w:rFonts w:ascii="宋体" w:hAnsi="宋体" w:eastAsia="宋体"/>
          <w:szCs w:val="21"/>
        </w:rPr>
        <w:t>4.5</w:t>
      </w:r>
      <w:r>
        <w:rPr>
          <w:rFonts w:hint="eastAsia" w:ascii="宋体" w:hAnsi="宋体" w:eastAsia="宋体"/>
          <w:szCs w:val="21"/>
        </w:rPr>
        <w:t xml:space="preserve"> 推动交通运输绿色发展</w:t>
      </w:r>
      <w:r>
        <w:tab/>
      </w:r>
      <w:r>
        <w:fldChar w:fldCharType="begin"/>
      </w:r>
      <w:r>
        <w:instrText xml:space="preserve"> PAGEREF _Toc58857244 \h </w:instrText>
      </w:r>
      <w:r>
        <w:fldChar w:fldCharType="separate"/>
      </w:r>
      <w:r>
        <w:t>49</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"_Toc58857245" </w:instrText>
      </w:r>
      <w:r>
        <w:fldChar w:fldCharType="separate"/>
      </w:r>
      <w:r>
        <w:rPr>
          <w:rFonts w:ascii="宋体" w:hAnsi="宋体" w:eastAsia="宋体"/>
          <w:szCs w:val="21"/>
        </w:rPr>
        <w:t>4.6</w:t>
      </w:r>
      <w:r>
        <w:rPr>
          <w:rFonts w:hint="eastAsia" w:ascii="宋体" w:hAnsi="宋体" w:eastAsia="宋体"/>
          <w:szCs w:val="21"/>
        </w:rPr>
        <w:t xml:space="preserve"> 提升安全应急保障能力</w:t>
      </w:r>
      <w:r>
        <w:tab/>
      </w:r>
      <w:r>
        <w:fldChar w:fldCharType="begin"/>
      </w:r>
      <w:r>
        <w:instrText xml:space="preserve"> PAGEREF _Toc58857245 \h </w:instrText>
      </w:r>
      <w:r>
        <w:fldChar w:fldCharType="separate"/>
      </w:r>
      <w:r>
        <w:t>51</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"_Toc58857246" </w:instrText>
      </w:r>
      <w:r>
        <w:fldChar w:fldCharType="separate"/>
      </w:r>
      <w:r>
        <w:rPr>
          <w:rFonts w:ascii="宋体" w:hAnsi="宋体" w:eastAsia="宋体"/>
          <w:szCs w:val="21"/>
        </w:rPr>
        <w:t>4.7</w:t>
      </w:r>
      <w:r>
        <w:rPr>
          <w:rFonts w:hint="eastAsia" w:ascii="宋体" w:hAnsi="宋体" w:eastAsia="宋体"/>
          <w:szCs w:val="21"/>
        </w:rPr>
        <w:t xml:space="preserve"> 构建现代化治理体系</w:t>
      </w:r>
      <w:r>
        <w:tab/>
      </w:r>
      <w:r>
        <w:fldChar w:fldCharType="begin"/>
      </w:r>
      <w:r>
        <w:instrText xml:space="preserve"> PAGEREF _Toc58857246 \h </w:instrText>
      </w:r>
      <w:r>
        <w:fldChar w:fldCharType="separate"/>
      </w:r>
      <w:r>
        <w:t>53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"_Toc58857247" </w:instrText>
      </w:r>
      <w:r>
        <w:fldChar w:fldCharType="separate"/>
      </w:r>
      <w:r>
        <w:rPr>
          <w:rFonts w:ascii="宋体" w:hAnsi="宋体" w:eastAsia="宋体"/>
          <w:szCs w:val="21"/>
        </w:rPr>
        <w:t>4.8</w:t>
      </w:r>
      <w:r>
        <w:rPr>
          <w:rFonts w:hint="eastAsia" w:ascii="宋体" w:hAnsi="宋体" w:eastAsia="宋体"/>
          <w:szCs w:val="21"/>
        </w:rPr>
        <w:t xml:space="preserve"> 推进交通与旅游融合发展</w:t>
      </w:r>
      <w:r>
        <w:tab/>
      </w:r>
      <w:r>
        <w:fldChar w:fldCharType="begin"/>
      </w:r>
      <w:r>
        <w:instrText xml:space="preserve"> PAGEREF _Toc58857247 \h </w:instrText>
      </w:r>
      <w:r>
        <w:fldChar w:fldCharType="separate"/>
      </w:r>
      <w:r>
        <w:t>55</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"_Toc58857248" </w:instrText>
      </w:r>
      <w:r>
        <w:fldChar w:fldCharType="separate"/>
      </w:r>
      <w:r>
        <w:rPr>
          <w:rFonts w:ascii="宋体" w:hAnsi="宋体" w:eastAsia="宋体"/>
          <w:szCs w:val="21"/>
        </w:rPr>
        <w:t>4.9</w:t>
      </w:r>
      <w:r>
        <w:rPr>
          <w:rFonts w:hint="eastAsia" w:ascii="宋体" w:hAnsi="宋体" w:eastAsia="宋体"/>
          <w:szCs w:val="21"/>
        </w:rPr>
        <w:t xml:space="preserve"> 加大资金筹措力度</w:t>
      </w:r>
      <w:r>
        <w:tab/>
      </w:r>
      <w:r>
        <w:fldChar w:fldCharType="begin"/>
      </w:r>
      <w:r>
        <w:instrText xml:space="preserve"> PAGEREF _Toc58857248 \h </w:instrText>
      </w:r>
      <w:r>
        <w:fldChar w:fldCharType="separate"/>
      </w:r>
      <w:r>
        <w:t>55</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"_Toc58857249"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5</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环境影响分析及对策</w:t>
      </w:r>
      <w:r>
        <w:tab/>
      </w:r>
      <w:r>
        <w:fldChar w:fldCharType="begin"/>
      </w:r>
      <w:r>
        <w:instrText xml:space="preserve"> PAGEREF _Toc58857249 \h </w:instrText>
      </w:r>
      <w:r>
        <w:fldChar w:fldCharType="separate"/>
      </w:r>
      <w:r>
        <w:t>57</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"_Toc58857251" </w:instrText>
      </w:r>
      <w:r>
        <w:fldChar w:fldCharType="separate"/>
      </w:r>
      <w:r>
        <w:rPr>
          <w:rFonts w:ascii="宋体" w:hAnsi="宋体" w:eastAsia="宋体"/>
          <w:szCs w:val="21"/>
        </w:rPr>
        <w:t>5.1</w:t>
      </w:r>
      <w:r>
        <w:rPr>
          <w:rFonts w:hint="eastAsia" w:ascii="宋体" w:hAnsi="宋体" w:eastAsia="宋体"/>
          <w:szCs w:val="21"/>
        </w:rPr>
        <w:t xml:space="preserve"> 环境影响分析</w:t>
      </w:r>
      <w:r>
        <w:tab/>
      </w:r>
      <w:r>
        <w:fldChar w:fldCharType="begin"/>
      </w:r>
      <w:r>
        <w:instrText xml:space="preserve"> PAGEREF _Toc58857251 \h </w:instrText>
      </w:r>
      <w:r>
        <w:fldChar w:fldCharType="separate"/>
      </w:r>
      <w:r>
        <w:t>57</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"_Toc58857252" </w:instrText>
      </w:r>
      <w:r>
        <w:fldChar w:fldCharType="separate"/>
      </w:r>
      <w:r>
        <w:rPr>
          <w:rFonts w:ascii="宋体" w:hAnsi="宋体" w:eastAsia="宋体"/>
          <w:szCs w:val="21"/>
        </w:rPr>
        <w:t>5.2</w:t>
      </w:r>
      <w:r>
        <w:rPr>
          <w:rFonts w:hint="eastAsia" w:ascii="宋体" w:hAnsi="宋体" w:eastAsia="宋体"/>
          <w:szCs w:val="21"/>
        </w:rPr>
        <w:t xml:space="preserve"> 对策措施</w:t>
      </w:r>
      <w:r>
        <w:tab/>
      </w:r>
      <w:r>
        <w:fldChar w:fldCharType="begin"/>
      </w:r>
      <w:r>
        <w:instrText xml:space="preserve"> PAGEREF _Toc58857252 \h </w:instrText>
      </w:r>
      <w:r>
        <w:fldChar w:fldCharType="separate"/>
      </w:r>
      <w:r>
        <w:t>58</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"_Toc58857253"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6</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保障措施</w:t>
      </w:r>
      <w:r>
        <w:tab/>
      </w:r>
      <w:r>
        <w:fldChar w:fldCharType="begin"/>
      </w:r>
      <w:r>
        <w:instrText xml:space="preserve"> PAGEREF _Toc58857253 \h </w:instrText>
      </w:r>
      <w:r>
        <w:fldChar w:fldCharType="separate"/>
      </w:r>
      <w:r>
        <w:t>62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"_Toc58857255" </w:instrText>
      </w:r>
      <w:r>
        <w:fldChar w:fldCharType="separate"/>
      </w:r>
      <w:r>
        <w:rPr>
          <w:rFonts w:ascii="宋体" w:hAnsi="宋体" w:eastAsia="宋体"/>
          <w:szCs w:val="21"/>
        </w:rPr>
        <w:t>6.1</w:t>
      </w:r>
      <w:r>
        <w:rPr>
          <w:rFonts w:hint="eastAsia" w:ascii="宋体" w:hAnsi="宋体" w:eastAsia="宋体"/>
          <w:szCs w:val="21"/>
        </w:rPr>
        <w:t xml:space="preserve"> 加强组织管理</w:t>
      </w:r>
      <w:r>
        <w:tab/>
      </w:r>
      <w:r>
        <w:fldChar w:fldCharType="begin"/>
      </w:r>
      <w:r>
        <w:instrText xml:space="preserve"> PAGEREF _Toc58857255 \h </w:instrText>
      </w:r>
      <w:r>
        <w:fldChar w:fldCharType="separate"/>
      </w:r>
      <w:r>
        <w:t>62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"_Toc58857256" </w:instrText>
      </w:r>
      <w:r>
        <w:fldChar w:fldCharType="separate"/>
      </w:r>
      <w:r>
        <w:rPr>
          <w:rFonts w:ascii="宋体" w:hAnsi="宋体" w:eastAsia="宋体"/>
          <w:szCs w:val="21"/>
        </w:rPr>
        <w:t>6.2</w:t>
      </w:r>
      <w:r>
        <w:rPr>
          <w:rFonts w:hint="eastAsia" w:ascii="宋体" w:hAnsi="宋体" w:eastAsia="宋体"/>
          <w:szCs w:val="21"/>
        </w:rPr>
        <w:t xml:space="preserve"> 注重沟通衔接</w:t>
      </w:r>
      <w:r>
        <w:tab/>
      </w:r>
      <w:r>
        <w:fldChar w:fldCharType="begin"/>
      </w:r>
      <w:r>
        <w:instrText xml:space="preserve"> PAGEREF _Toc58857256 \h </w:instrText>
      </w:r>
      <w:r>
        <w:fldChar w:fldCharType="separate"/>
      </w:r>
      <w:r>
        <w:t>62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"_Toc58857257" </w:instrText>
      </w:r>
      <w:r>
        <w:fldChar w:fldCharType="separate"/>
      </w:r>
      <w:r>
        <w:rPr>
          <w:rFonts w:ascii="宋体" w:hAnsi="宋体" w:eastAsia="宋体"/>
          <w:szCs w:val="21"/>
        </w:rPr>
        <w:t>6.3</w:t>
      </w:r>
      <w:r>
        <w:rPr>
          <w:rFonts w:hint="eastAsia" w:ascii="宋体" w:hAnsi="宋体" w:eastAsia="宋体"/>
          <w:szCs w:val="21"/>
        </w:rPr>
        <w:t xml:space="preserve"> 争取政策支持</w:t>
      </w:r>
      <w:r>
        <w:tab/>
      </w:r>
      <w:r>
        <w:fldChar w:fldCharType="begin"/>
      </w:r>
      <w:r>
        <w:instrText xml:space="preserve"> PAGEREF _Toc58857257 \h </w:instrText>
      </w:r>
      <w:r>
        <w:fldChar w:fldCharType="separate"/>
      </w:r>
      <w:r>
        <w:t>62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"_Toc58857258" </w:instrText>
      </w:r>
      <w:r>
        <w:fldChar w:fldCharType="separate"/>
      </w:r>
      <w:r>
        <w:rPr>
          <w:rFonts w:ascii="宋体" w:hAnsi="宋体" w:eastAsia="宋体"/>
          <w:szCs w:val="21"/>
        </w:rPr>
        <w:t>6.4</w:t>
      </w:r>
      <w:r>
        <w:rPr>
          <w:rFonts w:hint="eastAsia" w:ascii="宋体" w:hAnsi="宋体" w:eastAsia="宋体"/>
          <w:szCs w:val="21"/>
        </w:rPr>
        <w:t xml:space="preserve"> 完善管理体系</w:t>
      </w:r>
      <w:r>
        <w:tab/>
      </w:r>
      <w:r>
        <w:fldChar w:fldCharType="begin"/>
      </w:r>
      <w:r>
        <w:instrText xml:space="preserve"> PAGEREF _Toc58857258 \h </w:instrText>
      </w:r>
      <w:r>
        <w:fldChar w:fldCharType="separate"/>
      </w:r>
      <w:r>
        <w:t>63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"_Toc58857259" </w:instrText>
      </w:r>
      <w:r>
        <w:fldChar w:fldCharType="separate"/>
      </w:r>
      <w:r>
        <w:rPr>
          <w:rFonts w:ascii="宋体" w:hAnsi="宋体" w:eastAsia="宋体"/>
          <w:szCs w:val="21"/>
        </w:rPr>
        <w:t>6.5</w:t>
      </w:r>
      <w:r>
        <w:rPr>
          <w:rFonts w:hint="eastAsia" w:ascii="宋体" w:hAnsi="宋体" w:eastAsia="宋体"/>
          <w:szCs w:val="21"/>
        </w:rPr>
        <w:t xml:space="preserve"> 加强行业管理</w:t>
      </w:r>
      <w:r>
        <w:tab/>
      </w:r>
      <w:r>
        <w:fldChar w:fldCharType="begin"/>
      </w:r>
      <w:r>
        <w:instrText xml:space="preserve"> PAGEREF _Toc58857259 \h </w:instrText>
      </w:r>
      <w:r>
        <w:fldChar w:fldCharType="separate"/>
      </w:r>
      <w:r>
        <w:t>63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"_Toc58857260" </w:instrText>
      </w:r>
      <w:r>
        <w:fldChar w:fldCharType="separate"/>
      </w:r>
      <w:r>
        <w:rPr>
          <w:rFonts w:ascii="宋体" w:hAnsi="宋体" w:eastAsia="宋体"/>
          <w:szCs w:val="21"/>
        </w:rPr>
        <w:t>6.6</w:t>
      </w:r>
      <w:r>
        <w:rPr>
          <w:rFonts w:hint="eastAsia" w:ascii="宋体" w:hAnsi="宋体" w:eastAsia="宋体"/>
          <w:szCs w:val="21"/>
        </w:rPr>
        <w:t xml:space="preserve"> 强化智力保障</w:t>
      </w:r>
      <w:r>
        <w:tab/>
      </w:r>
      <w:r>
        <w:fldChar w:fldCharType="begin"/>
      </w:r>
      <w:r>
        <w:instrText xml:space="preserve"> PAGEREF _Toc58857260 \h </w:instrText>
      </w:r>
      <w:r>
        <w:fldChar w:fldCharType="separate"/>
      </w:r>
      <w:r>
        <w:t>63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"_Toc58857261" </w:instrText>
      </w:r>
      <w:r>
        <w:fldChar w:fldCharType="separate"/>
      </w:r>
      <w:r>
        <w:rPr>
          <w:rFonts w:ascii="宋体" w:hAnsi="宋体" w:eastAsia="宋体"/>
          <w:szCs w:val="21"/>
        </w:rPr>
        <w:t>6.7</w:t>
      </w:r>
      <w:r>
        <w:rPr>
          <w:rFonts w:hint="eastAsia" w:ascii="宋体" w:hAnsi="宋体" w:eastAsia="宋体"/>
          <w:szCs w:val="21"/>
        </w:rPr>
        <w:t xml:space="preserve"> 加强文明建设</w:t>
      </w:r>
      <w:r>
        <w:tab/>
      </w:r>
      <w:r>
        <w:fldChar w:fldCharType="begin"/>
      </w:r>
      <w:r>
        <w:instrText xml:space="preserve"> PAGEREF _Toc58857261 \h </w:instrText>
      </w:r>
      <w:r>
        <w:fldChar w:fldCharType="separate"/>
      </w:r>
      <w:r>
        <w:t>64</w:t>
      </w:r>
      <w:r>
        <w:fldChar w:fldCharType="end"/>
      </w:r>
      <w:r>
        <w:fldChar w:fldCharType="end"/>
      </w:r>
    </w:p>
    <w:p>
      <w:pPr>
        <w:widowControl/>
        <w:jc w:val="left"/>
        <w:rPr>
          <w:rFonts w:ascii="黑体" w:hAnsi="黑体" w:eastAsia="黑体"/>
          <w:b/>
          <w:szCs w:val="21"/>
        </w:rPr>
      </w:pPr>
      <w:r>
        <w:rPr>
          <w:rFonts w:hint="eastAsia" w:ascii="宋体" w:hAnsi="宋体" w:eastAsia="宋体"/>
          <w:b/>
          <w:szCs w:val="21"/>
        </w:rPr>
        <w:fldChar w:fldCharType="end"/>
      </w:r>
      <w:r>
        <w:rPr>
          <w:rFonts w:hint="eastAsia" w:ascii="黑体" w:hAnsi="黑体" w:eastAsia="黑体"/>
          <w:b/>
          <w:sz w:val="24"/>
          <w:szCs w:val="21"/>
        </w:rPr>
        <w:t>附表：</w:t>
      </w:r>
    </w:p>
    <w:p>
      <w:pPr>
        <w:widowControl/>
        <w:ind w:firstLine="420" w:firstLineChars="200"/>
        <w:jc w:val="left"/>
        <w:rPr>
          <w:rFonts w:ascii="宋体" w:hAnsi="宋体" w:eastAsia="宋体"/>
          <w:szCs w:val="21"/>
        </w:rPr>
      </w:pPr>
      <w:r>
        <w:rPr>
          <w:rFonts w:hint="eastAsia" w:ascii="宋体" w:hAnsi="宋体" w:eastAsia="宋体"/>
          <w:szCs w:val="21"/>
        </w:rPr>
        <w:t>附表1</w:t>
      </w:r>
      <w:r>
        <w:rPr>
          <w:rFonts w:ascii="宋体" w:hAnsi="宋体" w:eastAsia="宋体"/>
          <w:szCs w:val="21"/>
        </w:rPr>
        <w:t xml:space="preserve"> 友谊县</w:t>
      </w:r>
      <w:r>
        <w:rPr>
          <w:rFonts w:hint="eastAsia" w:ascii="宋体" w:hAnsi="宋体" w:eastAsia="宋体"/>
          <w:szCs w:val="21"/>
        </w:rPr>
        <w:t>“十四五”普通国省道重点建设项目表</w:t>
      </w:r>
    </w:p>
    <w:p>
      <w:pPr>
        <w:widowControl/>
        <w:ind w:firstLine="420" w:firstLineChars="200"/>
        <w:jc w:val="left"/>
        <w:rPr>
          <w:rFonts w:ascii="宋体" w:hAnsi="宋体" w:eastAsia="宋体"/>
          <w:szCs w:val="21"/>
        </w:rPr>
      </w:pPr>
      <w:r>
        <w:rPr>
          <w:rFonts w:ascii="宋体" w:hAnsi="宋体" w:eastAsia="宋体"/>
          <w:szCs w:val="21"/>
        </w:rPr>
        <w:t>附表</w:t>
      </w:r>
      <w:r>
        <w:rPr>
          <w:rFonts w:hint="eastAsia" w:ascii="宋体" w:hAnsi="宋体" w:eastAsia="宋体"/>
          <w:szCs w:val="21"/>
        </w:rPr>
        <w:t>2</w:t>
      </w:r>
      <w:r>
        <w:rPr>
          <w:rFonts w:ascii="宋体" w:hAnsi="宋体" w:eastAsia="宋体"/>
          <w:szCs w:val="21"/>
        </w:rPr>
        <w:t xml:space="preserve"> 友谊县</w:t>
      </w:r>
      <w:r>
        <w:rPr>
          <w:rFonts w:hint="eastAsia" w:ascii="宋体" w:hAnsi="宋体" w:eastAsia="宋体"/>
          <w:szCs w:val="21"/>
        </w:rPr>
        <w:t>“十四五”农村公路重点建设项目表</w:t>
      </w:r>
    </w:p>
    <w:p>
      <w:pPr>
        <w:widowControl/>
        <w:ind w:firstLine="420" w:firstLineChars="200"/>
        <w:jc w:val="left"/>
        <w:rPr>
          <w:rFonts w:ascii="宋体" w:hAnsi="宋体" w:eastAsia="宋体"/>
          <w:szCs w:val="21"/>
        </w:rPr>
      </w:pPr>
      <w:r>
        <w:rPr>
          <w:rFonts w:ascii="宋体" w:hAnsi="宋体" w:eastAsia="宋体"/>
          <w:szCs w:val="21"/>
        </w:rPr>
        <w:t>附表3 友谊县</w:t>
      </w:r>
      <w:r>
        <w:rPr>
          <w:rFonts w:hint="eastAsia" w:ascii="宋体" w:hAnsi="宋体" w:eastAsia="宋体"/>
          <w:szCs w:val="21"/>
        </w:rPr>
        <w:t>“十四五”客货运场站建设项目表</w:t>
      </w:r>
    </w:p>
    <w:p>
      <w:pPr>
        <w:widowControl/>
        <w:jc w:val="left"/>
        <w:rPr>
          <w:rFonts w:ascii="黑体" w:hAnsi="黑体" w:eastAsia="黑体"/>
          <w:b/>
          <w:sz w:val="24"/>
          <w:szCs w:val="21"/>
        </w:rPr>
      </w:pPr>
      <w:r>
        <w:rPr>
          <w:rFonts w:ascii="黑体" w:hAnsi="黑体" w:eastAsia="黑体"/>
          <w:b/>
          <w:sz w:val="24"/>
          <w:szCs w:val="21"/>
        </w:rPr>
        <w:t>附图</w:t>
      </w:r>
      <w:r>
        <w:rPr>
          <w:rFonts w:hint="eastAsia" w:ascii="黑体" w:hAnsi="黑体" w:eastAsia="黑体"/>
          <w:b/>
          <w:sz w:val="24"/>
          <w:szCs w:val="21"/>
        </w:rPr>
        <w:t>：</w:t>
      </w:r>
    </w:p>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1、友谊县综合交通现状图</w:t>
      </w:r>
    </w:p>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2、友谊县综合交通运输通道布局图</w:t>
      </w:r>
    </w:p>
    <w:p>
      <w:pPr>
        <w:widowControl/>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、友谊县“十四五”重点建设项目示意图</w:t>
      </w:r>
    </w:p>
    <w:p>
      <w:pPr>
        <w:widowControl/>
        <w:spacing w:line="240" w:lineRule="auto"/>
        <w:jc w:val="left"/>
        <w:rPr>
          <w:rFonts w:ascii="宋体" w:hAnsi="宋体" w:eastAsia="宋体"/>
          <w:b/>
          <w:szCs w:val="21"/>
        </w:rPr>
      </w:pPr>
      <w:r>
        <w:rPr>
          <w:rFonts w:ascii="宋体" w:hAnsi="宋体" w:eastAsia="宋体"/>
          <w:b/>
          <w:szCs w:val="21"/>
        </w:rPr>
        <w:br w:type="page"/>
      </w:r>
    </w:p>
    <w:p>
      <w:pPr>
        <w:widowControl/>
        <w:rPr>
          <w:rFonts w:ascii="宋体" w:hAnsi="宋体" w:eastAsia="宋体"/>
          <w:sz w:val="32"/>
          <w:szCs w:val="32"/>
        </w:rPr>
        <w:sectPr>
          <w:headerReference r:id="rId5" w:type="default"/>
          <w:footerReference r:id="rId6" w:type="default"/>
          <w:pgSz w:w="11906" w:h="16838"/>
          <w:pgMar w:top="1418" w:right="1418" w:bottom="1418" w:left="1701" w:header="851" w:footer="992" w:gutter="284"/>
          <w:pgNumType w:fmt="upperRoman" w:start="1"/>
          <w:cols w:space="425" w:num="1"/>
          <w:docGrid w:type="lines" w:linePitch="312" w:charSpace="0"/>
        </w:sectPr>
      </w:pP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0" w:name="_Toc58857222"/>
      <w:r>
        <w:rPr>
          <w:rFonts w:ascii="Arial Black" w:hAnsi="Arial Black" w:eastAsia="隶书"/>
          <w:kern w:val="36"/>
          <w:sz w:val="52"/>
          <w14:shadow w14:blurRad="50800" w14:dist="38100" w14:dir="2700000" w14:sx="100000" w14:sy="100000" w14:kx="0" w14:ky="0" w14:algn="tl">
            <w14:srgbClr w14:val="000000">
              <w14:alpha w14:val="60000"/>
            </w14:srgbClr>
          </w14:shadow>
        </w:rPr>
        <w:t>前</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 xml:space="preserve"> </w:t>
      </w:r>
      <w:r>
        <w:rPr>
          <w:rFonts w:ascii="Arial Black" w:hAnsi="Arial Black" w:eastAsia="隶书"/>
          <w:kern w:val="36"/>
          <w:sz w:val="52"/>
          <w14:shadow w14:blurRad="50800" w14:dist="38100" w14:dir="2700000" w14:sx="100000" w14:sy="100000" w14:kx="0" w14:ky="0" w14:algn="tl">
            <w14:srgbClr w14:val="000000">
              <w14:alpha w14:val="60000"/>
            </w14:srgbClr>
          </w14:shadow>
        </w:rPr>
        <w:t>言</w:t>
      </w:r>
      <w:bookmarkEnd w:id="0"/>
    </w:p>
    <w:p>
      <w:pPr>
        <w:widowControl/>
        <w:ind w:firstLine="560" w:firstLineChars="200"/>
        <w:rPr>
          <w:rFonts w:ascii="宋体" w:hAnsi="宋体" w:eastAsia="宋体"/>
          <w:sz w:val="28"/>
          <w:szCs w:val="28"/>
        </w:rPr>
      </w:pPr>
      <w:r>
        <w:rPr>
          <w:rFonts w:hint="eastAsia" w:ascii="宋体" w:hAnsi="宋体" w:eastAsia="宋体"/>
          <w:sz w:val="28"/>
          <w:szCs w:val="28"/>
        </w:rPr>
        <w:t>“十四五”时期是我国“两个一百年”奋斗目标的历史交汇期，是全面开启社会主义现代化强国建设新征程的重要机遇期，也是友谊县贯彻党的十八大、十九大和十九届二中、三中、四中、五中全会精神，是在习近平新时代中国特色社会主义思想指导下，推动经济高质量发展、开创全面振兴全方位振兴新局面的关键期，是适应新时代新特点新要求、加快补短板强弱项夯实振兴发展基础、全面推进交通强国建设的起步期。交通运输是国民经济和社会发展的重要基础，推动交通运输由“基本适应”转向“提质增效”的逐步转型，全力构建安全、便捷、高效、绿色、经济的现代化综合交通体系，是友谊县全面建设社会主义现代化新龙江新征程的必然要求。</w:t>
      </w:r>
    </w:p>
    <w:p>
      <w:pPr>
        <w:widowControl/>
        <w:ind w:firstLine="560" w:firstLineChars="200"/>
        <w:rPr>
          <w:rFonts w:ascii="宋体" w:hAnsi="宋体" w:eastAsia="宋体"/>
          <w:sz w:val="28"/>
          <w:szCs w:val="28"/>
        </w:rPr>
      </w:pPr>
      <w:r>
        <w:rPr>
          <w:rFonts w:hint="eastAsia" w:ascii="宋体" w:hAnsi="宋体" w:eastAsia="宋体"/>
          <w:sz w:val="28"/>
          <w:szCs w:val="28"/>
        </w:rPr>
        <w:t>“十四五”交通运输发展规划是国民经济和社会发展规划在交通运输领域的细化和落实，编制《友谊县“十四五”交通运输发展规划》以《友谊县国民经济和社会发展第十四个五年规划纲要》和国家、省市相关规划为指导，按照构建现代化综合交通运输体系的总体目标，明确“十四五”时期友谊县交通运输的发展目标、重点任务和政策取向，为开启第二个百年奋斗新征程、推动经济高质量发展提供服务和保障，是政府部门履行职责和引导市场主体的重要依据，是指导今后五年友谊县综合交通运输发展的纲领性文件。</w:t>
      </w:r>
    </w:p>
    <w:p>
      <w:pPr>
        <w:widowControl/>
        <w:ind w:firstLine="560" w:firstLineChars="200"/>
        <w:rPr>
          <w:rFonts w:ascii="宋体" w:hAnsi="宋体" w:eastAsia="宋体"/>
          <w:sz w:val="28"/>
          <w:szCs w:val="28"/>
        </w:rPr>
      </w:pPr>
      <w:r>
        <w:rPr>
          <w:rFonts w:ascii="宋体" w:hAnsi="宋体" w:eastAsia="宋体"/>
          <w:sz w:val="28"/>
          <w:szCs w:val="28"/>
        </w:rPr>
        <w:t>为开启全面建设社会主义现代化国家新征程</w:t>
      </w:r>
      <w:r>
        <w:rPr>
          <w:rFonts w:hint="eastAsia" w:ascii="宋体" w:hAnsi="宋体" w:eastAsia="宋体"/>
          <w:sz w:val="28"/>
          <w:szCs w:val="28"/>
        </w:rPr>
        <w:t>，</w:t>
      </w:r>
      <w:r>
        <w:rPr>
          <w:rFonts w:ascii="宋体" w:hAnsi="宋体" w:eastAsia="宋体"/>
          <w:sz w:val="28"/>
          <w:szCs w:val="28"/>
        </w:rPr>
        <w:t>全面贯彻落实习近平总书记对黑龙江工作重要指示精神</w:t>
      </w:r>
      <w:r>
        <w:rPr>
          <w:rFonts w:hint="eastAsia" w:ascii="宋体" w:hAnsi="宋体" w:eastAsia="宋体"/>
          <w:sz w:val="28"/>
          <w:szCs w:val="28"/>
        </w:rPr>
        <w:t>，</w:t>
      </w:r>
      <w:r>
        <w:rPr>
          <w:rFonts w:ascii="宋体" w:hAnsi="宋体" w:eastAsia="宋体"/>
          <w:sz w:val="28"/>
          <w:szCs w:val="28"/>
        </w:rPr>
        <w:t>坚定不移推进高质量发展</w:t>
      </w:r>
      <w:r>
        <w:rPr>
          <w:rFonts w:hint="eastAsia" w:ascii="宋体" w:hAnsi="宋体" w:eastAsia="宋体"/>
          <w:sz w:val="28"/>
          <w:szCs w:val="28"/>
        </w:rPr>
        <w:t>，</w:t>
      </w:r>
      <w:r>
        <w:rPr>
          <w:rFonts w:ascii="宋体" w:hAnsi="宋体" w:eastAsia="宋体"/>
          <w:sz w:val="28"/>
          <w:szCs w:val="28"/>
        </w:rPr>
        <w:t>抓住国家重要战略机遇</w:t>
      </w:r>
      <w:r>
        <w:rPr>
          <w:rFonts w:hint="eastAsia" w:ascii="宋体" w:hAnsi="宋体" w:eastAsia="宋体"/>
          <w:sz w:val="28"/>
          <w:szCs w:val="28"/>
        </w:rPr>
        <w:t>，</w:t>
      </w:r>
      <w:r>
        <w:rPr>
          <w:rFonts w:ascii="宋体" w:hAnsi="宋体" w:eastAsia="宋体"/>
          <w:sz w:val="28"/>
          <w:szCs w:val="28"/>
        </w:rPr>
        <w:t>充分发挥交通运输对当前和今后经济社会发展的基础</w:t>
      </w:r>
      <w:r>
        <w:rPr>
          <w:rFonts w:hint="eastAsia" w:ascii="宋体" w:hAnsi="宋体" w:eastAsia="宋体"/>
          <w:sz w:val="28"/>
          <w:szCs w:val="28"/>
        </w:rPr>
        <w:t>、</w:t>
      </w:r>
      <w:r>
        <w:rPr>
          <w:rFonts w:ascii="宋体" w:hAnsi="宋体" w:eastAsia="宋体"/>
          <w:sz w:val="28"/>
          <w:szCs w:val="28"/>
        </w:rPr>
        <w:t>支撑</w:t>
      </w:r>
      <w:r>
        <w:rPr>
          <w:rFonts w:hint="eastAsia" w:ascii="宋体" w:hAnsi="宋体" w:eastAsia="宋体"/>
          <w:sz w:val="28"/>
          <w:szCs w:val="28"/>
        </w:rPr>
        <w:t>、</w:t>
      </w:r>
      <w:r>
        <w:rPr>
          <w:rFonts w:ascii="宋体" w:hAnsi="宋体" w:eastAsia="宋体"/>
          <w:sz w:val="28"/>
          <w:szCs w:val="28"/>
        </w:rPr>
        <w:t>服务作用</w:t>
      </w:r>
      <w:r>
        <w:rPr>
          <w:rFonts w:hint="eastAsia" w:ascii="宋体" w:hAnsi="宋体" w:eastAsia="宋体"/>
          <w:sz w:val="28"/>
          <w:szCs w:val="28"/>
        </w:rPr>
        <w:t>，</w:t>
      </w:r>
      <w:r>
        <w:rPr>
          <w:rFonts w:ascii="宋体" w:hAnsi="宋体" w:eastAsia="宋体"/>
          <w:sz w:val="28"/>
          <w:szCs w:val="28"/>
        </w:rPr>
        <w:t>绘就美丽</w:t>
      </w:r>
      <w:r>
        <w:rPr>
          <w:rFonts w:hint="eastAsia" w:ascii="宋体" w:hAnsi="宋体" w:eastAsia="宋体"/>
          <w:sz w:val="28"/>
          <w:szCs w:val="28"/>
        </w:rPr>
        <w:t>友谊</w:t>
      </w:r>
      <w:r>
        <w:rPr>
          <w:rFonts w:ascii="宋体" w:hAnsi="宋体" w:eastAsia="宋体"/>
          <w:sz w:val="28"/>
          <w:szCs w:val="28"/>
        </w:rPr>
        <w:t>高质量发展宏伟蓝图</w:t>
      </w:r>
      <w:r>
        <w:rPr>
          <w:rFonts w:hint="eastAsia" w:ascii="宋体" w:hAnsi="宋体" w:eastAsia="宋体"/>
          <w:sz w:val="28"/>
          <w:szCs w:val="28"/>
        </w:rPr>
        <w:t>，</w:t>
      </w:r>
      <w:r>
        <w:rPr>
          <w:rFonts w:ascii="宋体" w:hAnsi="宋体" w:eastAsia="宋体"/>
          <w:sz w:val="28"/>
          <w:szCs w:val="28"/>
        </w:rPr>
        <w:t>根据省交通主管部门和县委</w:t>
      </w:r>
      <w:r>
        <w:rPr>
          <w:rFonts w:hint="eastAsia" w:ascii="宋体" w:hAnsi="宋体" w:eastAsia="宋体"/>
          <w:sz w:val="28"/>
          <w:szCs w:val="28"/>
        </w:rPr>
        <w:t>、</w:t>
      </w:r>
      <w:r>
        <w:rPr>
          <w:rFonts w:ascii="宋体" w:hAnsi="宋体" w:eastAsia="宋体"/>
          <w:sz w:val="28"/>
          <w:szCs w:val="28"/>
        </w:rPr>
        <w:t>县政府的统一部署</w:t>
      </w:r>
      <w:r>
        <w:rPr>
          <w:rFonts w:hint="eastAsia" w:ascii="宋体" w:hAnsi="宋体" w:eastAsia="宋体"/>
          <w:sz w:val="28"/>
          <w:szCs w:val="28"/>
        </w:rPr>
        <w:t>，友谊县</w:t>
      </w:r>
      <w:r>
        <w:rPr>
          <w:rFonts w:ascii="宋体" w:hAnsi="宋体" w:eastAsia="宋体"/>
          <w:sz w:val="28"/>
          <w:szCs w:val="28"/>
        </w:rPr>
        <w:t>交通运输局组织编制</w:t>
      </w:r>
      <w:r>
        <w:rPr>
          <w:rFonts w:hint="eastAsia" w:ascii="宋体" w:hAnsi="宋体" w:eastAsia="宋体"/>
          <w:sz w:val="28"/>
          <w:szCs w:val="28"/>
        </w:rPr>
        <w:t>《友谊县“十四五”交通运输发展规划》。受友谊县交通运输局委托，华设设计集团股份有限公司组织开展本次规划的相关研究和编制工作。</w:t>
      </w:r>
    </w:p>
    <w:p>
      <w:pPr>
        <w:widowControl/>
        <w:ind w:firstLine="560" w:firstLineChars="200"/>
        <w:rPr>
          <w:rFonts w:ascii="宋体" w:hAnsi="宋体" w:eastAsia="宋体"/>
          <w:sz w:val="28"/>
          <w:szCs w:val="28"/>
        </w:rPr>
      </w:pPr>
      <w:r>
        <w:rPr>
          <w:rFonts w:ascii="宋体" w:hAnsi="宋体" w:eastAsia="宋体"/>
          <w:sz w:val="28"/>
          <w:szCs w:val="28"/>
        </w:rPr>
        <w:t>本规划涵盖公路</w:t>
      </w:r>
      <w:r>
        <w:rPr>
          <w:rFonts w:hint="eastAsia" w:ascii="宋体" w:hAnsi="宋体" w:eastAsia="宋体"/>
          <w:sz w:val="28"/>
          <w:szCs w:val="28"/>
        </w:rPr>
        <w:t>、</w:t>
      </w:r>
      <w:r>
        <w:rPr>
          <w:rFonts w:ascii="宋体" w:hAnsi="宋体" w:eastAsia="宋体"/>
          <w:sz w:val="28"/>
          <w:szCs w:val="28"/>
        </w:rPr>
        <w:t>邮政</w:t>
      </w:r>
      <w:r>
        <w:rPr>
          <w:rFonts w:hint="eastAsia" w:ascii="宋体" w:hAnsi="宋体" w:eastAsia="宋体"/>
          <w:sz w:val="28"/>
          <w:szCs w:val="28"/>
        </w:rPr>
        <w:t>等各种</w:t>
      </w:r>
      <w:r>
        <w:rPr>
          <w:rFonts w:ascii="宋体" w:hAnsi="宋体" w:eastAsia="宋体"/>
          <w:sz w:val="28"/>
          <w:szCs w:val="28"/>
        </w:rPr>
        <w:t>运输方式和交通枢纽</w:t>
      </w:r>
      <w:r>
        <w:rPr>
          <w:rFonts w:hint="eastAsia" w:ascii="宋体" w:hAnsi="宋体" w:eastAsia="宋体"/>
          <w:sz w:val="28"/>
          <w:szCs w:val="28"/>
        </w:rPr>
        <w:t>，</w:t>
      </w:r>
      <w:r>
        <w:rPr>
          <w:rFonts w:ascii="宋体" w:hAnsi="宋体" w:eastAsia="宋体"/>
          <w:sz w:val="28"/>
          <w:szCs w:val="28"/>
        </w:rPr>
        <w:t>在与国家</w:t>
      </w:r>
      <w:r>
        <w:rPr>
          <w:rFonts w:hint="eastAsia" w:ascii="宋体" w:hAnsi="宋体" w:eastAsia="宋体"/>
          <w:sz w:val="28"/>
          <w:szCs w:val="28"/>
        </w:rPr>
        <w:t>、</w:t>
      </w:r>
      <w:r>
        <w:rPr>
          <w:rFonts w:ascii="宋体" w:hAnsi="宋体" w:eastAsia="宋体"/>
          <w:sz w:val="28"/>
          <w:szCs w:val="28"/>
        </w:rPr>
        <w:t>黑龙江省</w:t>
      </w:r>
      <w:r>
        <w:rPr>
          <w:rFonts w:hint="eastAsia" w:ascii="宋体" w:hAnsi="宋体" w:eastAsia="宋体"/>
          <w:sz w:val="28"/>
          <w:szCs w:val="28"/>
        </w:rPr>
        <w:t>、</w:t>
      </w:r>
      <w:r>
        <w:rPr>
          <w:rFonts w:ascii="宋体" w:hAnsi="宋体" w:eastAsia="宋体"/>
          <w:sz w:val="28"/>
          <w:szCs w:val="28"/>
        </w:rPr>
        <w:t>双鸭山市和友谊县相关规划衔接的基础上</w:t>
      </w:r>
      <w:r>
        <w:rPr>
          <w:rFonts w:hint="eastAsia" w:ascii="宋体" w:hAnsi="宋体" w:eastAsia="宋体"/>
          <w:sz w:val="28"/>
          <w:szCs w:val="28"/>
        </w:rPr>
        <w:t>，</w:t>
      </w:r>
      <w:r>
        <w:rPr>
          <w:rFonts w:ascii="宋体" w:hAnsi="宋体" w:eastAsia="宋体"/>
          <w:sz w:val="28"/>
          <w:szCs w:val="28"/>
        </w:rPr>
        <w:t>综合考虑区域协调</w:t>
      </w:r>
      <w:r>
        <w:rPr>
          <w:rFonts w:hint="eastAsia" w:ascii="宋体" w:hAnsi="宋体" w:eastAsia="宋体"/>
          <w:sz w:val="28"/>
          <w:szCs w:val="28"/>
        </w:rPr>
        <w:t>、</w:t>
      </w:r>
      <w:r>
        <w:rPr>
          <w:rFonts w:ascii="宋体" w:hAnsi="宋体" w:eastAsia="宋体"/>
          <w:sz w:val="28"/>
          <w:szCs w:val="28"/>
        </w:rPr>
        <w:t>城镇格局</w:t>
      </w:r>
      <w:r>
        <w:rPr>
          <w:rFonts w:hint="eastAsia" w:ascii="宋体" w:hAnsi="宋体" w:eastAsia="宋体"/>
          <w:sz w:val="28"/>
          <w:szCs w:val="28"/>
        </w:rPr>
        <w:t>、</w:t>
      </w:r>
      <w:r>
        <w:rPr>
          <w:rFonts w:ascii="宋体" w:hAnsi="宋体" w:eastAsia="宋体"/>
          <w:sz w:val="28"/>
          <w:szCs w:val="28"/>
        </w:rPr>
        <w:t>产业布局</w:t>
      </w:r>
      <w:r>
        <w:rPr>
          <w:rFonts w:hint="eastAsia" w:ascii="宋体" w:hAnsi="宋体" w:eastAsia="宋体"/>
          <w:sz w:val="28"/>
          <w:szCs w:val="28"/>
        </w:rPr>
        <w:t>、</w:t>
      </w:r>
      <w:r>
        <w:rPr>
          <w:rFonts w:ascii="宋体" w:hAnsi="宋体" w:eastAsia="宋体"/>
          <w:sz w:val="28"/>
          <w:szCs w:val="28"/>
        </w:rPr>
        <w:t>资源禀赋等要素</w:t>
      </w:r>
      <w:r>
        <w:rPr>
          <w:rFonts w:hint="eastAsia" w:ascii="宋体" w:hAnsi="宋体" w:eastAsia="宋体"/>
          <w:sz w:val="28"/>
          <w:szCs w:val="28"/>
        </w:rPr>
        <w:t>。规划范围为友谊县县域范围，包含</w:t>
      </w:r>
      <w:r>
        <w:rPr>
          <w:rFonts w:ascii="宋体" w:hAnsi="宋体" w:eastAsia="宋体"/>
          <w:sz w:val="28"/>
          <w:szCs w:val="28"/>
        </w:rPr>
        <w:t>4镇7乡，67个行政村</w:t>
      </w:r>
      <w:r>
        <w:rPr>
          <w:rFonts w:hint="eastAsia" w:ascii="宋体" w:hAnsi="宋体" w:eastAsia="宋体"/>
          <w:sz w:val="28"/>
          <w:szCs w:val="28"/>
        </w:rPr>
        <w:t>，总面积</w:t>
      </w:r>
      <w:r>
        <w:rPr>
          <w:rFonts w:ascii="宋体" w:hAnsi="宋体" w:eastAsia="宋体"/>
          <w:sz w:val="28"/>
          <w:szCs w:val="28"/>
        </w:rPr>
        <w:t>1696平方公里</w:t>
      </w:r>
      <w:r>
        <w:rPr>
          <w:rFonts w:hint="eastAsia" w:ascii="宋体" w:hAnsi="宋体" w:eastAsia="宋体"/>
          <w:sz w:val="28"/>
          <w:szCs w:val="28"/>
        </w:rPr>
        <w:t>。</w:t>
      </w:r>
    </w:p>
    <w:p>
      <w:pPr>
        <w:widowControl/>
        <w:ind w:firstLine="560" w:firstLineChars="200"/>
        <w:rPr>
          <w:rFonts w:ascii="宋体" w:hAnsi="宋体" w:eastAsia="宋体"/>
          <w:sz w:val="28"/>
          <w:szCs w:val="28"/>
        </w:rPr>
      </w:pPr>
      <w:r>
        <w:rPr>
          <w:rFonts w:hint="eastAsia" w:ascii="宋体" w:hAnsi="宋体" w:eastAsia="宋体"/>
          <w:sz w:val="28"/>
          <w:szCs w:val="28"/>
        </w:rPr>
        <w:t>规划期限为</w:t>
      </w:r>
      <w:r>
        <w:rPr>
          <w:rFonts w:ascii="宋体" w:hAnsi="宋体" w:eastAsia="宋体"/>
          <w:sz w:val="28"/>
          <w:szCs w:val="28"/>
        </w:rPr>
        <w:t>2021年至2025年，基准年为2019年</w:t>
      </w:r>
      <w:r>
        <w:rPr>
          <w:rFonts w:hint="eastAsia" w:ascii="宋体" w:hAnsi="宋体" w:eastAsia="宋体"/>
          <w:sz w:val="28"/>
          <w:szCs w:val="28"/>
        </w:rPr>
        <w:t>(</w:t>
      </w:r>
      <w:r>
        <w:rPr>
          <w:rFonts w:ascii="宋体" w:hAnsi="宋体" w:eastAsia="宋体"/>
          <w:sz w:val="28"/>
          <w:szCs w:val="28"/>
        </w:rPr>
        <w:t>现状数据截止到2019年底</w:t>
      </w:r>
      <w:r>
        <w:rPr>
          <w:rFonts w:hint="eastAsia" w:ascii="宋体" w:hAnsi="宋体" w:eastAsia="宋体"/>
          <w:sz w:val="28"/>
          <w:szCs w:val="28"/>
        </w:rPr>
        <w:t>)</w:t>
      </w:r>
      <w:r>
        <w:rPr>
          <w:rFonts w:ascii="宋体" w:hAnsi="宋体" w:eastAsia="宋体"/>
          <w:sz w:val="28"/>
          <w:szCs w:val="28"/>
        </w:rPr>
        <w:t>，特征年为2025年。</w:t>
      </w:r>
    </w:p>
    <w:p>
      <w:pPr>
        <w:widowControl/>
        <w:ind w:firstLine="560" w:firstLineChars="200"/>
        <w:rPr>
          <w:rFonts w:ascii="宋体" w:hAnsi="宋体" w:eastAsia="宋体"/>
          <w:sz w:val="28"/>
          <w:szCs w:val="28"/>
        </w:rPr>
      </w:pPr>
      <w:r>
        <w:rPr>
          <w:rFonts w:hint="eastAsia" w:ascii="宋体" w:hAnsi="宋体" w:eastAsia="宋体"/>
          <w:sz w:val="28"/>
          <w:szCs w:val="28"/>
        </w:rPr>
        <w:t>本规划主要参考文献包括：</w:t>
      </w:r>
    </w:p>
    <w:p>
      <w:pPr>
        <w:widowControl/>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《中华人民共和国城乡规划法》(2</w:t>
      </w:r>
      <w:r>
        <w:rPr>
          <w:rFonts w:ascii="宋体" w:hAnsi="宋体" w:eastAsia="宋体"/>
          <w:sz w:val="28"/>
          <w:szCs w:val="28"/>
        </w:rPr>
        <w:t>019年修正</w:t>
      </w:r>
      <w:r>
        <w:rPr>
          <w:rFonts w:hint="eastAsia" w:ascii="宋体" w:hAnsi="宋体" w:eastAsia="宋体"/>
          <w:sz w:val="28"/>
          <w:szCs w:val="28"/>
        </w:rPr>
        <w:t>)</w:t>
      </w:r>
    </w:p>
    <w:p>
      <w:pPr>
        <w:widowControl/>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《城市综合交通体系规划编制办法》建城【</w:t>
      </w:r>
      <w:r>
        <w:rPr>
          <w:rFonts w:ascii="宋体" w:hAnsi="宋体" w:eastAsia="宋体"/>
          <w:sz w:val="28"/>
          <w:szCs w:val="28"/>
        </w:rPr>
        <w:t>2010</w:t>
      </w:r>
      <w:r>
        <w:rPr>
          <w:rFonts w:hint="eastAsia" w:ascii="宋体" w:hAnsi="宋体" w:eastAsia="宋体"/>
          <w:sz w:val="28"/>
          <w:szCs w:val="28"/>
        </w:rPr>
        <w:t>】</w:t>
      </w:r>
      <w:r>
        <w:rPr>
          <w:rFonts w:ascii="宋体" w:hAnsi="宋体" w:eastAsia="宋体"/>
          <w:sz w:val="28"/>
          <w:szCs w:val="28"/>
        </w:rPr>
        <w:t>13号</w:t>
      </w:r>
    </w:p>
    <w:p>
      <w:pPr>
        <w:widowControl/>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《交通强国建设纲要》中共中央国务院印发；</w:t>
      </w:r>
    </w:p>
    <w:p>
      <w:pPr>
        <w:widowControl/>
        <w:ind w:firstLine="560" w:firstLineChars="200"/>
        <w:rPr>
          <w:rFonts w:ascii="宋体" w:hAnsi="宋体" w:eastAsia="宋体"/>
          <w:sz w:val="28"/>
          <w:szCs w:val="28"/>
        </w:rPr>
      </w:pPr>
      <w:r>
        <w:rPr>
          <w:rFonts w:ascii="宋体" w:hAnsi="宋体" w:eastAsia="宋体"/>
          <w:sz w:val="28"/>
          <w:szCs w:val="28"/>
        </w:rPr>
        <w:t>4.《国家公路网规划》(2013年-2030年)，国家发展和改革委员会，交通运输部，2013年5月</w:t>
      </w:r>
    </w:p>
    <w:p>
      <w:pPr>
        <w:widowControl/>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《黑龙江省机场布局及航线网络规划》，黑龙江省发展和改革委员会，2</w:t>
      </w:r>
      <w:r>
        <w:rPr>
          <w:rFonts w:ascii="宋体" w:hAnsi="宋体" w:eastAsia="宋体"/>
          <w:sz w:val="28"/>
          <w:szCs w:val="28"/>
        </w:rPr>
        <w:t>019年</w:t>
      </w:r>
      <w:r>
        <w:rPr>
          <w:rFonts w:hint="eastAsia" w:ascii="宋体" w:hAnsi="宋体" w:eastAsia="宋体"/>
          <w:sz w:val="28"/>
          <w:szCs w:val="28"/>
        </w:rPr>
        <w:t>1</w:t>
      </w:r>
      <w:r>
        <w:rPr>
          <w:rFonts w:ascii="宋体" w:hAnsi="宋体" w:eastAsia="宋体"/>
          <w:sz w:val="28"/>
          <w:szCs w:val="28"/>
        </w:rPr>
        <w:t>2月</w:t>
      </w:r>
    </w:p>
    <w:p>
      <w:pPr>
        <w:widowControl/>
        <w:ind w:firstLine="560" w:firstLineChars="200"/>
        <w:rPr>
          <w:rFonts w:ascii="宋体" w:hAnsi="宋体" w:eastAsia="宋体"/>
          <w:sz w:val="28"/>
          <w:szCs w:val="28"/>
        </w:rPr>
      </w:pPr>
      <w:r>
        <w:rPr>
          <w:rFonts w:ascii="宋体" w:hAnsi="宋体" w:eastAsia="宋体"/>
          <w:sz w:val="28"/>
          <w:szCs w:val="28"/>
        </w:rPr>
        <w:t>6.《黑龙江省省道网规划</w:t>
      </w:r>
      <w:r>
        <w:rPr>
          <w:rFonts w:hint="eastAsia" w:ascii="宋体" w:hAnsi="宋体" w:eastAsia="宋体"/>
          <w:sz w:val="28"/>
          <w:szCs w:val="28"/>
        </w:rPr>
        <w:t>(</w:t>
      </w:r>
      <w:r>
        <w:rPr>
          <w:rFonts w:ascii="宋体" w:hAnsi="宋体" w:eastAsia="宋体"/>
          <w:sz w:val="28"/>
          <w:szCs w:val="28"/>
        </w:rPr>
        <w:t>2015-2030年</w:t>
      </w:r>
      <w:r>
        <w:rPr>
          <w:rFonts w:hint="eastAsia" w:ascii="宋体" w:hAnsi="宋体" w:eastAsia="宋体"/>
          <w:sz w:val="28"/>
          <w:szCs w:val="28"/>
        </w:rPr>
        <w:t>)</w:t>
      </w:r>
      <w:r>
        <w:rPr>
          <w:rFonts w:ascii="宋体" w:hAnsi="宋体" w:eastAsia="宋体"/>
          <w:sz w:val="28"/>
          <w:szCs w:val="28"/>
        </w:rPr>
        <w:t>》，黑龙江省交通运输厅，2016年5月</w:t>
      </w:r>
    </w:p>
    <w:p>
      <w:pPr>
        <w:widowControl/>
        <w:ind w:firstLine="560" w:firstLineChars="200"/>
        <w:rPr>
          <w:rFonts w:ascii="宋体" w:hAnsi="宋体" w:eastAsia="宋体"/>
          <w:sz w:val="28"/>
          <w:szCs w:val="28"/>
        </w:rPr>
      </w:pPr>
      <w:r>
        <w:rPr>
          <w:rFonts w:ascii="宋体" w:hAnsi="宋体" w:eastAsia="宋体"/>
          <w:sz w:val="28"/>
          <w:szCs w:val="28"/>
        </w:rPr>
        <w:t>7.《“十四五”交通运输发展规划编制指南》，黑龙江省交通运输厅，2019年11月</w:t>
      </w:r>
    </w:p>
    <w:p>
      <w:pPr>
        <w:widowControl/>
        <w:ind w:firstLine="560" w:firstLineChars="200"/>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《友谊县交通运输“十三五”发展规划》</w:t>
      </w:r>
    </w:p>
    <w:p>
      <w:pPr>
        <w:widowControl/>
        <w:ind w:firstLine="560" w:firstLineChars="200"/>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 xml:space="preserve"> 友谊县</w:t>
      </w:r>
      <w:r>
        <w:rPr>
          <w:rFonts w:ascii="宋体" w:hAnsi="宋体" w:eastAsia="宋体"/>
          <w:sz w:val="28"/>
          <w:szCs w:val="28"/>
        </w:rPr>
        <w:t>历年政府工作报告</w:t>
      </w:r>
    </w:p>
    <w:p>
      <w:pPr>
        <w:widowControl/>
        <w:ind w:firstLine="560" w:firstLineChars="200"/>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 xml:space="preserve"> 友谊县</w:t>
      </w:r>
      <w:r>
        <w:rPr>
          <w:rFonts w:ascii="宋体" w:hAnsi="宋体" w:eastAsia="宋体"/>
          <w:sz w:val="28"/>
          <w:szCs w:val="28"/>
        </w:rPr>
        <w:t>历年统计年鉴</w:t>
      </w:r>
    </w:p>
    <w:p>
      <w:pPr>
        <w:widowControl/>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 xml:space="preserve"> 友谊县</w:t>
      </w:r>
      <w:r>
        <w:rPr>
          <w:rFonts w:ascii="宋体" w:hAnsi="宋体" w:eastAsia="宋体"/>
          <w:sz w:val="28"/>
          <w:szCs w:val="28"/>
        </w:rPr>
        <w:t>历年</w:t>
      </w:r>
      <w:r>
        <w:rPr>
          <w:rFonts w:hint="eastAsia" w:ascii="宋体" w:hAnsi="宋体" w:eastAsia="宋体"/>
          <w:sz w:val="28"/>
          <w:szCs w:val="28"/>
        </w:rPr>
        <w:t>国民经济和社会发展统计公报</w:t>
      </w:r>
    </w:p>
    <w:p>
      <w:pPr>
        <w:pStyle w:val="4"/>
        <w:ind w:firstLine="560" w:firstLineChars="200"/>
        <w:rPr>
          <w:rFonts w:asciiTheme="minorEastAsia" w:hAnsiTheme="minorEastAsia" w:eastAsiaTheme="minorEastAsia"/>
          <w:sz w:val="28"/>
        </w:rPr>
      </w:pPr>
    </w:p>
    <w:p>
      <w:pPr>
        <w:pStyle w:val="4"/>
        <w:ind w:firstLine="560" w:firstLineChars="200"/>
        <w:rPr>
          <w:rFonts w:asciiTheme="minorEastAsia" w:hAnsiTheme="minorEastAsia" w:eastAsiaTheme="minorEastAsia"/>
          <w:sz w:val="28"/>
        </w:rPr>
      </w:pPr>
    </w:p>
    <w:p>
      <w:pPr>
        <w:widowControl/>
        <w:spacing w:line="240" w:lineRule="auto"/>
        <w:jc w:val="left"/>
        <w:rPr>
          <w:rFonts w:asciiTheme="minorEastAsia" w:hAnsiTheme="minorEastAsia" w:eastAsiaTheme="minorEastAsia"/>
          <w:sz w:val="28"/>
        </w:rPr>
      </w:pPr>
      <w:r>
        <w:rPr>
          <w:rFonts w:asciiTheme="minorEastAsia" w:hAnsiTheme="minorEastAsia" w:eastAsiaTheme="minorEastAsia"/>
          <w:sz w:val="28"/>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1" w:name="_Toc58857223"/>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第1章 发展基础</w:t>
      </w:r>
      <w:bookmarkEnd w:id="1"/>
    </w:p>
    <w:p>
      <w:pPr>
        <w:pStyle w:val="6"/>
        <w:numPr>
          <w:ilvl w:val="1"/>
          <w:numId w:val="1"/>
        </w:numPr>
        <w:spacing w:before="160" w:after="160" w:line="240" w:lineRule="auto"/>
        <w:ind w:left="0" w:right="0" w:rightChars="0" w:firstLine="0"/>
        <w:rPr>
          <w:sz w:val="32"/>
          <w:szCs w:val="32"/>
        </w:rPr>
      </w:pPr>
      <w:r>
        <w:rPr>
          <w:rFonts w:hint="eastAsia"/>
          <w:sz w:val="32"/>
          <w:szCs w:val="32"/>
        </w:rPr>
        <w:t xml:space="preserve"> </w:t>
      </w:r>
      <w:bookmarkStart w:id="2" w:name="_Toc58857224"/>
      <w:r>
        <w:rPr>
          <w:rFonts w:hint="eastAsia"/>
          <w:sz w:val="32"/>
          <w:szCs w:val="32"/>
        </w:rPr>
        <w:t>经济社会发展现状</w:t>
      </w:r>
      <w:bookmarkEnd w:id="2"/>
    </w:p>
    <w:p>
      <w:pPr>
        <w:pStyle w:val="7"/>
        <w:spacing w:before="120" w:after="120"/>
        <w:ind w:firstLine="1"/>
        <w:rPr>
          <w:rFonts w:ascii="黑体" w:hAnsi="黑体"/>
          <w:szCs w:val="28"/>
        </w:rPr>
      </w:pPr>
      <w:r>
        <w:rPr>
          <w:rFonts w:hint="eastAsia" w:ascii="黑体" w:hAnsi="黑体"/>
          <w:szCs w:val="28"/>
        </w:rPr>
        <w:t>1</w:t>
      </w:r>
      <w:r>
        <w:rPr>
          <w:rFonts w:ascii="黑体" w:hAnsi="黑体"/>
          <w:szCs w:val="28"/>
        </w:rPr>
        <w:t>.地理位置及自然条件</w:t>
      </w:r>
    </w:p>
    <w:p>
      <w:pPr>
        <w:widowControl/>
        <w:jc w:val="center"/>
        <w:rPr>
          <w:rFonts w:ascii="宋体" w:hAnsi="宋体" w:eastAsia="宋体"/>
          <w:sz w:val="28"/>
          <w:szCs w:val="28"/>
        </w:rPr>
      </w:pPr>
      <w:r>
        <w:drawing>
          <wp:inline distT="0" distB="0" distL="0" distR="0">
            <wp:extent cx="4235450" cy="6134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4235668" cy="6134415"/>
                    </a:xfrm>
                    <a:prstGeom prst="rect">
                      <a:avLst/>
                    </a:prstGeom>
                  </pic:spPr>
                </pic:pic>
              </a:graphicData>
            </a:graphic>
          </wp:inline>
        </w:drawing>
      </w:r>
    </w:p>
    <w:p>
      <w:pPr>
        <w:widowControl/>
        <w:jc w:val="center"/>
        <w:rPr>
          <w:rFonts w:ascii="宋体" w:hAnsi="宋体" w:eastAsia="宋体"/>
          <w:sz w:val="28"/>
          <w:szCs w:val="28"/>
        </w:rPr>
      </w:pPr>
      <w:r>
        <w:rPr>
          <w:rFonts w:hint="eastAsia" w:ascii="黑体" w:hAnsi="黑体" w:eastAsia="黑体"/>
          <w:b/>
          <w:szCs w:val="21"/>
        </w:rPr>
        <w:t>图</w:t>
      </w:r>
      <w:r>
        <w:rPr>
          <w:rFonts w:ascii="黑体" w:hAnsi="黑体" w:eastAsia="黑体"/>
          <w:b/>
          <w:szCs w:val="21"/>
        </w:rPr>
        <w:t xml:space="preserve">1-1 </w:t>
      </w:r>
      <w:r>
        <w:rPr>
          <w:rFonts w:hint="eastAsia" w:ascii="黑体" w:hAnsi="黑体" w:eastAsia="黑体"/>
          <w:b/>
          <w:szCs w:val="21"/>
        </w:rPr>
        <w:t>友谊县</w:t>
      </w:r>
      <w:r>
        <w:rPr>
          <w:rFonts w:ascii="黑体" w:hAnsi="黑体" w:eastAsia="黑体"/>
          <w:b/>
          <w:szCs w:val="21"/>
        </w:rPr>
        <w:t>地理区位图</w:t>
      </w:r>
    </w:p>
    <w:p>
      <w:pPr>
        <w:widowControl/>
        <w:ind w:firstLine="560" w:firstLineChars="200"/>
        <w:rPr>
          <w:rFonts w:ascii="宋体" w:hAnsi="宋体" w:eastAsia="宋体"/>
          <w:sz w:val="28"/>
          <w:szCs w:val="28"/>
        </w:rPr>
      </w:pPr>
      <w:r>
        <w:rPr>
          <w:rFonts w:hint="eastAsia" w:ascii="宋体" w:hAnsi="宋体" w:eastAsia="宋体"/>
          <w:sz w:val="28"/>
          <w:szCs w:val="28"/>
        </w:rPr>
        <w:t>友谊县位于黑龙江省东北部，三江平原腹地，东与宝清县为邻，南靠双鸭山市，西与集贤县接壤，北临富锦市。友谊县域内地势平坦低洼，西南为丘陵，东北为低洼地，由西南向东北倾斜。县城与省会哈尔滨距离</w:t>
      </w:r>
      <w:r>
        <w:rPr>
          <w:rFonts w:ascii="宋体" w:hAnsi="宋体" w:eastAsia="宋体"/>
          <w:sz w:val="28"/>
          <w:szCs w:val="28"/>
        </w:rPr>
        <w:t>503公里，总面积1696平方公里。</w:t>
      </w:r>
    </w:p>
    <w:p>
      <w:pPr>
        <w:widowControl/>
        <w:ind w:firstLine="560" w:firstLineChars="200"/>
        <w:rPr>
          <w:rFonts w:ascii="宋体" w:hAnsi="宋体" w:eastAsia="宋体"/>
          <w:sz w:val="28"/>
          <w:szCs w:val="28"/>
        </w:rPr>
      </w:pPr>
      <w:r>
        <w:rPr>
          <w:rFonts w:hint="eastAsia" w:ascii="宋体" w:hAnsi="宋体" w:eastAsia="宋体"/>
          <w:sz w:val="28"/>
          <w:szCs w:val="28"/>
        </w:rPr>
        <w:t>友谊县隶属黑龙江省双鸭山市，位于双鸭山市西部地区，县域下辖</w:t>
      </w:r>
      <w:r>
        <w:rPr>
          <w:rFonts w:ascii="宋体" w:hAnsi="宋体" w:eastAsia="宋体"/>
          <w:sz w:val="28"/>
          <w:szCs w:val="28"/>
        </w:rPr>
        <w:t>4镇7乡</w:t>
      </w:r>
      <w:r>
        <w:rPr>
          <w:rFonts w:hint="eastAsia" w:ascii="宋体" w:hAnsi="宋体" w:eastAsia="宋体"/>
          <w:sz w:val="28"/>
          <w:szCs w:val="28"/>
        </w:rPr>
        <w:t>，6</w:t>
      </w:r>
      <w:r>
        <w:rPr>
          <w:rFonts w:ascii="宋体" w:hAnsi="宋体" w:eastAsia="宋体"/>
          <w:sz w:val="28"/>
          <w:szCs w:val="28"/>
        </w:rPr>
        <w:t>7个行政村</w:t>
      </w:r>
      <w:r>
        <w:rPr>
          <w:rFonts w:hint="eastAsia" w:ascii="宋体" w:hAnsi="宋体" w:eastAsia="宋体"/>
          <w:sz w:val="28"/>
          <w:szCs w:val="28"/>
        </w:rPr>
        <w:t>，境内有农垦红兴隆管理局及其下设的国营友谊农场</w:t>
      </w:r>
      <w:r>
        <w:rPr>
          <w:rFonts w:ascii="宋体" w:hAnsi="宋体" w:eastAsia="宋体"/>
          <w:sz w:val="28"/>
          <w:szCs w:val="28"/>
        </w:rPr>
        <w:t>。</w:t>
      </w:r>
      <w:r>
        <w:rPr>
          <w:rFonts w:hint="eastAsia" w:ascii="宋体" w:hAnsi="宋体" w:eastAsia="宋体"/>
          <w:sz w:val="28"/>
          <w:szCs w:val="28"/>
        </w:rPr>
        <w:t>2</w:t>
      </w:r>
      <w:r>
        <w:rPr>
          <w:rFonts w:ascii="宋体" w:hAnsi="宋体" w:eastAsia="宋体"/>
          <w:sz w:val="28"/>
          <w:szCs w:val="28"/>
        </w:rPr>
        <w:t>019年末</w:t>
      </w:r>
      <w:r>
        <w:rPr>
          <w:rFonts w:hint="eastAsia" w:ascii="宋体" w:hAnsi="宋体" w:eastAsia="宋体"/>
          <w:sz w:val="28"/>
          <w:szCs w:val="28"/>
        </w:rPr>
        <w:t>，全县总人口</w:t>
      </w:r>
      <w:r>
        <w:rPr>
          <w:rFonts w:ascii="宋体" w:hAnsi="宋体" w:eastAsia="宋体"/>
          <w:sz w:val="28"/>
          <w:szCs w:val="28"/>
        </w:rPr>
        <w:t>10.8万人，其中：城镇人口5.5万人、农村人口5.3万人。</w:t>
      </w:r>
    </w:p>
    <w:p>
      <w:pPr>
        <w:widowControl/>
        <w:ind w:firstLine="560" w:firstLineChars="200"/>
        <w:rPr>
          <w:rFonts w:ascii="宋体" w:hAnsi="宋体" w:eastAsia="宋体"/>
          <w:sz w:val="28"/>
          <w:szCs w:val="28"/>
        </w:rPr>
      </w:pPr>
      <w:r>
        <w:rPr>
          <w:rFonts w:hint="eastAsia" w:ascii="宋体" w:hAnsi="宋体" w:eastAsia="宋体"/>
          <w:sz w:val="28"/>
          <w:szCs w:val="28"/>
        </w:rPr>
        <w:t>友谊县是国家重要的商品粮基地之一和现代化农业示范窗口，被誉为东北的“米粮仓”。友谊因悠远神秘的挹娄文化而声名鹊起；因历久弥新的中苏友谊而史载千秋；因气势磅礴的现代农业而闻名中外</w:t>
      </w:r>
      <w:r>
        <w:rPr>
          <w:rFonts w:ascii="宋体" w:hAnsi="宋体" w:eastAsia="宋体"/>
          <w:sz w:val="28"/>
          <w:szCs w:val="28"/>
        </w:rPr>
        <w:t>;因波澜壮阔的垦荒壮举而功刻北疆；因多民族融合的别样风情、热情好客的淳朴民风和旖旎的自然风光而令人流连忘返,被誉为挹娄文化的发祥地、中苏友谊的见证地、北大荒精神的起源地、现代化农业的示范地、民族风情的展示地。在这片黑土地上,自然资源蕴藏丰富,各类粮经作物优质高产、享誉全国,绿色有机农畜产品加工及其配套产业已初具规模，是“全国农产品加工创业基</w:t>
      </w:r>
      <w:r>
        <w:rPr>
          <w:rFonts w:hint="eastAsia" w:ascii="宋体" w:hAnsi="宋体" w:eastAsia="宋体"/>
          <w:sz w:val="28"/>
          <w:szCs w:val="28"/>
        </w:rPr>
        <w:t>地”。</w:t>
      </w:r>
      <w:r>
        <w:rPr>
          <w:rFonts w:ascii="宋体" w:hAnsi="宋体" w:eastAsia="宋体"/>
          <w:sz w:val="28"/>
          <w:szCs w:val="28"/>
        </w:rPr>
        <w:t>辖区内的友谊农场始终代表着全国现代化农业的最高水平,被农业部确定为中国现代化精准农业示范基地和“农业标准化示范场(县)”,年产粮豆达100万吨,素有“天下第一场”的美誉。</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.经济社会发展状况</w:t>
      </w:r>
    </w:p>
    <w:p>
      <w:pPr>
        <w:widowControl/>
        <w:ind w:firstLine="560" w:firstLineChars="200"/>
        <w:rPr>
          <w:rFonts w:ascii="宋体" w:hAnsi="宋体" w:eastAsia="宋体"/>
          <w:sz w:val="28"/>
          <w:szCs w:val="28"/>
        </w:rPr>
      </w:pPr>
      <w:r>
        <w:rPr>
          <w:rFonts w:hint="eastAsia" w:ascii="宋体" w:hAnsi="宋体" w:eastAsia="宋体"/>
          <w:sz w:val="28"/>
          <w:szCs w:val="28"/>
        </w:rPr>
        <w:t>近年来，友谊县坚定不移地贯彻新发展理念，坚持稳中求进的工作总基调，坚持新发展理念，坚持推动高质量发展，全县经济呈现缓中趋稳、稳中向好的运行态势，各项社会事业取得新的进步。</w:t>
      </w:r>
      <w:r>
        <w:rPr>
          <w:rFonts w:ascii="宋体" w:hAnsi="宋体" w:eastAsia="宋体"/>
          <w:sz w:val="28"/>
          <w:szCs w:val="28"/>
        </w:rPr>
        <w:t>2019年，全年实现地区生产总值(GDP)39.9亿元，按可比价格计算比上年增长7.9%。其中，第一产业增加值17.5亿元；第二产业增加值3.0亿元；第三产业增加值19.4亿元。三次产业结构为43.9:7.5:48.6。</w:t>
      </w:r>
    </w:p>
    <w:p>
      <w:pPr>
        <w:widowControl/>
        <w:jc w:val="center"/>
        <w:rPr>
          <w:rFonts w:ascii="宋体" w:hAnsi="宋体" w:eastAsia="宋体"/>
          <w:sz w:val="28"/>
          <w:szCs w:val="28"/>
        </w:rPr>
      </w:pPr>
      <w:r>
        <w:drawing>
          <wp:inline distT="0" distB="0" distL="0" distR="0">
            <wp:extent cx="5124450" cy="3070225"/>
            <wp:effectExtent l="0" t="0" r="0"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jc w:val="center"/>
        <w:rPr>
          <w:rFonts w:ascii="宋体" w:hAnsi="宋体" w:eastAsia="宋体"/>
          <w:sz w:val="28"/>
          <w:szCs w:val="28"/>
        </w:rPr>
      </w:pPr>
      <w:r>
        <w:rPr>
          <w:rFonts w:hint="eastAsia" w:ascii="黑体" w:hAnsi="黑体" w:eastAsia="黑体"/>
          <w:b/>
          <w:szCs w:val="21"/>
        </w:rPr>
        <w:t>图1-</w:t>
      </w:r>
      <w:r>
        <w:rPr>
          <w:rFonts w:ascii="黑体" w:hAnsi="黑体" w:eastAsia="黑体"/>
          <w:b/>
          <w:szCs w:val="21"/>
        </w:rPr>
        <w:t xml:space="preserve">2 </w:t>
      </w:r>
      <w:r>
        <w:rPr>
          <w:rFonts w:hint="eastAsia" w:ascii="黑体" w:hAnsi="黑体" w:eastAsia="黑体"/>
          <w:b/>
          <w:szCs w:val="21"/>
        </w:rPr>
        <w:t>友谊</w:t>
      </w:r>
      <w:r>
        <w:rPr>
          <w:rFonts w:ascii="黑体" w:hAnsi="黑体" w:eastAsia="黑体"/>
          <w:b/>
          <w:szCs w:val="21"/>
        </w:rPr>
        <w:t>县历年产业结构变化情况</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.旅游资源</w:t>
      </w:r>
    </w:p>
    <w:p>
      <w:pPr>
        <w:widowControl/>
        <w:ind w:firstLine="560" w:firstLineChars="200"/>
        <w:rPr>
          <w:rFonts w:ascii="宋体" w:hAnsi="宋体" w:eastAsia="宋体"/>
          <w:sz w:val="28"/>
          <w:szCs w:val="28"/>
        </w:rPr>
      </w:pPr>
      <w:r>
        <w:rPr>
          <w:rFonts w:hint="eastAsia" w:ascii="宋体" w:hAnsi="宋体" w:eastAsia="宋体"/>
          <w:sz w:val="28"/>
          <w:szCs w:val="28"/>
        </w:rPr>
        <w:t>友谊生态环境优良</w:t>
      </w:r>
      <w:r>
        <w:rPr>
          <w:rFonts w:ascii="宋体" w:hAnsi="宋体" w:eastAsia="宋体"/>
          <w:sz w:val="28"/>
          <w:szCs w:val="28"/>
        </w:rPr>
        <w:t>,城市环境优美雅静、绿色宜居,营商环境宽松优惠、服务高效,是全国“休闲农业旅游示范县”“中国历史文化旅游名县”“中国绿色名县”和省级“三优”文明城市,正在成为投资兴业、休闲旅游的重要目的地。主要有</w:t>
      </w:r>
      <w:r>
        <w:rPr>
          <w:rFonts w:hint="eastAsia" w:ascii="宋体" w:hAnsi="宋体" w:eastAsia="宋体"/>
          <w:sz w:val="28"/>
          <w:szCs w:val="28"/>
        </w:rPr>
        <w:t>凤林城址、兴隆山遗址、长胜遗址、幸福湖、美兰庄生态园、友谊县湿地保护区等著名的风景区。</w:t>
      </w:r>
    </w:p>
    <w:p>
      <w:pPr>
        <w:pStyle w:val="6"/>
        <w:numPr>
          <w:ilvl w:val="1"/>
          <w:numId w:val="1"/>
        </w:numPr>
        <w:spacing w:before="160" w:after="160" w:line="240" w:lineRule="auto"/>
        <w:ind w:left="0" w:right="0" w:rightChars="0" w:firstLine="0"/>
        <w:rPr>
          <w:sz w:val="32"/>
          <w:szCs w:val="32"/>
        </w:rPr>
      </w:pPr>
      <w:bookmarkStart w:id="3" w:name="_Toc58857225"/>
      <w:r>
        <w:rPr>
          <w:rFonts w:hint="eastAsia"/>
          <w:sz w:val="32"/>
          <w:szCs w:val="32"/>
        </w:rPr>
        <w:t>“十三五”发展成绩</w:t>
      </w:r>
      <w:bookmarkEnd w:id="3"/>
    </w:p>
    <w:p>
      <w:pPr>
        <w:widowControl/>
        <w:ind w:firstLine="560" w:firstLineChars="200"/>
        <w:rPr>
          <w:rFonts w:ascii="宋体" w:hAnsi="宋体" w:eastAsia="宋体"/>
          <w:sz w:val="28"/>
          <w:szCs w:val="28"/>
        </w:rPr>
      </w:pPr>
      <w:r>
        <w:rPr>
          <w:rFonts w:hint="eastAsia" w:ascii="宋体" w:hAnsi="宋体" w:eastAsia="宋体"/>
          <w:sz w:val="28"/>
          <w:szCs w:val="28"/>
        </w:rPr>
        <w:t>“十三五”期间，在县委、县政府和交通运输主管部门的正确领导下，在县各相关部门的大力支持下，在交通运输系统各单位、各部门的共同努力下，积极推进网络畅通、便捷高效的公路交通运输体系建设，不断提升运输服务水平，努力增强行业管理水平，总体进展情况基本符合预期，为友谊县经济社会发展提供了有力支撑和保障。</w:t>
      </w:r>
    </w:p>
    <w:p>
      <w:pPr>
        <w:pStyle w:val="7"/>
        <w:spacing w:before="120" w:after="120"/>
        <w:ind w:firstLine="1"/>
        <w:rPr>
          <w:rFonts w:ascii="黑体" w:hAnsi="黑体"/>
          <w:szCs w:val="28"/>
        </w:rPr>
      </w:pPr>
      <w:r>
        <w:rPr>
          <w:rFonts w:ascii="黑体" w:hAnsi="黑体"/>
          <w:szCs w:val="28"/>
        </w:rPr>
        <w:t>1.基础设施建设</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公路网络不断完善</w:t>
      </w:r>
    </w:p>
    <w:p>
      <w:pPr>
        <w:ind w:firstLine="562" w:firstLineChars="200"/>
        <w:rPr>
          <w:rFonts w:ascii="宋体" w:hAnsi="宋体" w:eastAsia="宋体"/>
          <w:sz w:val="28"/>
          <w:szCs w:val="28"/>
        </w:rPr>
      </w:pPr>
      <w:r>
        <w:rPr>
          <w:rFonts w:hint="eastAsia" w:ascii="宋体" w:hAnsi="宋体" w:eastAsia="宋体"/>
          <w:b/>
          <w:sz w:val="28"/>
          <w:szCs w:val="28"/>
        </w:rPr>
        <w:t>公路规模稳步增长，公路等级持续优化。</w:t>
      </w:r>
      <w:r>
        <w:rPr>
          <w:rFonts w:hint="eastAsia" w:ascii="宋体" w:hAnsi="宋体" w:eastAsia="宋体"/>
          <w:sz w:val="28"/>
          <w:szCs w:val="28"/>
        </w:rPr>
        <w:t>“十三五”期间，普通国省干线公路和农村公路统筹协调发展。友谊县公路基础设施建设累计完成投资</w:t>
      </w:r>
      <w:r>
        <w:rPr>
          <w:rFonts w:ascii="宋体" w:hAnsi="宋体" w:eastAsia="宋体"/>
          <w:sz w:val="28"/>
          <w:szCs w:val="28"/>
        </w:rPr>
        <w:t>48387.6</w:t>
      </w:r>
      <w:r>
        <w:rPr>
          <w:rFonts w:hint="eastAsia" w:ascii="宋体" w:hAnsi="宋体" w:eastAsia="宋体"/>
          <w:sz w:val="28"/>
          <w:szCs w:val="28"/>
        </w:rPr>
        <w:t>万</w:t>
      </w:r>
      <w:r>
        <w:rPr>
          <w:rFonts w:ascii="宋体" w:hAnsi="宋体" w:eastAsia="宋体"/>
          <w:sz w:val="28"/>
          <w:szCs w:val="28"/>
        </w:rPr>
        <w:t>元</w:t>
      </w:r>
      <w:r>
        <w:rPr>
          <w:rFonts w:hint="eastAsia" w:ascii="宋体" w:hAnsi="宋体" w:eastAsia="宋体"/>
          <w:sz w:val="28"/>
          <w:szCs w:val="28"/>
        </w:rPr>
        <w:t>，</w:t>
      </w:r>
      <w:r>
        <w:rPr>
          <w:rFonts w:ascii="宋体" w:hAnsi="宋体" w:eastAsia="宋体"/>
          <w:sz w:val="28"/>
          <w:szCs w:val="28"/>
        </w:rPr>
        <w:t>实现平稳增长</w:t>
      </w:r>
      <w:r>
        <w:rPr>
          <w:rFonts w:hint="eastAsia" w:ascii="宋体" w:hAnsi="宋体" w:eastAsia="宋体"/>
          <w:sz w:val="28"/>
          <w:szCs w:val="28"/>
        </w:rPr>
        <w:t>。</w:t>
      </w:r>
      <w:r>
        <w:rPr>
          <w:rFonts w:ascii="宋体" w:hAnsi="宋体" w:eastAsia="宋体"/>
          <w:sz w:val="28"/>
          <w:szCs w:val="28"/>
        </w:rPr>
        <w:t>到</w:t>
      </w:r>
      <w:r>
        <w:rPr>
          <w:rFonts w:hint="eastAsia" w:ascii="宋体" w:hAnsi="宋体" w:eastAsia="宋体"/>
          <w:sz w:val="28"/>
          <w:szCs w:val="28"/>
        </w:rPr>
        <w:t>2</w:t>
      </w:r>
      <w:r>
        <w:rPr>
          <w:rFonts w:ascii="宋体" w:hAnsi="宋体" w:eastAsia="宋体"/>
          <w:sz w:val="28"/>
          <w:szCs w:val="28"/>
        </w:rPr>
        <w:t>020年底</w:t>
      </w:r>
      <w:r>
        <w:rPr>
          <w:rFonts w:hint="eastAsia" w:ascii="宋体" w:hAnsi="宋体" w:eastAsia="宋体"/>
          <w:sz w:val="28"/>
          <w:szCs w:val="28"/>
        </w:rPr>
        <w:t>，友谊县域内公路网总里程</w:t>
      </w:r>
      <w:r>
        <w:rPr>
          <w:rFonts w:ascii="宋体" w:hAnsi="宋体" w:eastAsia="宋体"/>
          <w:sz w:val="28"/>
          <w:szCs w:val="28"/>
        </w:rPr>
        <w:t>502公里</w:t>
      </w:r>
      <w:r>
        <w:rPr>
          <w:rFonts w:hint="eastAsia" w:ascii="宋体" w:hAnsi="宋体" w:eastAsia="宋体"/>
          <w:sz w:val="28"/>
          <w:szCs w:val="28"/>
        </w:rPr>
        <w:t>，其中友谊县管养里程达</w:t>
      </w:r>
      <w:r>
        <w:rPr>
          <w:rFonts w:ascii="宋体" w:hAnsi="宋体" w:eastAsia="宋体"/>
          <w:sz w:val="28"/>
          <w:szCs w:val="28"/>
        </w:rPr>
        <w:t>493公里</w:t>
      </w:r>
      <w:r>
        <w:rPr>
          <w:rFonts w:hint="eastAsia" w:ascii="宋体" w:hAnsi="宋体" w:eastAsia="宋体"/>
          <w:sz w:val="28"/>
          <w:szCs w:val="28"/>
        </w:rPr>
        <w:t>，农垦管养</w:t>
      </w:r>
      <w:r>
        <w:rPr>
          <w:rFonts w:ascii="宋体" w:hAnsi="宋体" w:eastAsia="宋体"/>
          <w:sz w:val="28"/>
          <w:szCs w:val="28"/>
        </w:rPr>
        <w:t>9公里</w:t>
      </w:r>
      <w:r>
        <w:rPr>
          <w:rFonts w:hint="eastAsia" w:ascii="宋体" w:hAnsi="宋体" w:eastAsia="宋体"/>
          <w:sz w:val="28"/>
          <w:szCs w:val="28"/>
        </w:rPr>
        <w:t>。比2</w:t>
      </w:r>
      <w:r>
        <w:rPr>
          <w:rFonts w:ascii="宋体" w:hAnsi="宋体" w:eastAsia="宋体"/>
          <w:sz w:val="28"/>
          <w:szCs w:val="28"/>
        </w:rPr>
        <w:t>015年增加5公里</w:t>
      </w:r>
      <w:r>
        <w:rPr>
          <w:rFonts w:hint="eastAsia" w:ascii="宋体" w:hAnsi="宋体" w:eastAsia="宋体"/>
          <w:sz w:val="28"/>
          <w:szCs w:val="28"/>
        </w:rPr>
        <w:t>，公路网密度达到</w:t>
      </w:r>
      <w:r>
        <w:rPr>
          <w:rFonts w:ascii="宋体" w:hAnsi="宋体" w:eastAsia="宋体"/>
          <w:sz w:val="28"/>
          <w:szCs w:val="28"/>
        </w:rPr>
        <w:t>30</w:t>
      </w:r>
      <w:r>
        <w:rPr>
          <w:rFonts w:hint="eastAsia" w:ascii="宋体" w:hAnsi="宋体" w:eastAsia="宋体"/>
          <w:sz w:val="28"/>
          <w:szCs w:val="28"/>
        </w:rPr>
        <w:t>公里/百平方公里。其中，国省道里程</w:t>
      </w:r>
      <w:r>
        <w:rPr>
          <w:rFonts w:ascii="宋体" w:hAnsi="宋体" w:eastAsia="宋体"/>
          <w:sz w:val="28"/>
          <w:szCs w:val="28"/>
        </w:rPr>
        <w:t>111公里</w:t>
      </w:r>
      <w:r>
        <w:rPr>
          <w:rFonts w:hint="eastAsia" w:ascii="宋体" w:hAnsi="宋体" w:eastAsia="宋体"/>
          <w:sz w:val="28"/>
          <w:szCs w:val="28"/>
        </w:rPr>
        <w:t>，</w:t>
      </w:r>
      <w:r>
        <w:rPr>
          <w:rFonts w:ascii="宋体" w:hAnsi="宋体" w:eastAsia="宋体"/>
          <w:sz w:val="28"/>
          <w:szCs w:val="28"/>
        </w:rPr>
        <w:t>比</w:t>
      </w:r>
      <w:r>
        <w:rPr>
          <w:rFonts w:hint="eastAsia" w:ascii="宋体" w:hAnsi="宋体" w:eastAsia="宋体"/>
          <w:sz w:val="28"/>
          <w:szCs w:val="28"/>
        </w:rPr>
        <w:t>2</w:t>
      </w:r>
      <w:r>
        <w:rPr>
          <w:rFonts w:ascii="宋体" w:hAnsi="宋体" w:eastAsia="宋体"/>
          <w:sz w:val="28"/>
          <w:szCs w:val="28"/>
        </w:rPr>
        <w:t>015年增加31公里</w:t>
      </w:r>
      <w:r>
        <w:rPr>
          <w:rFonts w:hint="eastAsia" w:ascii="宋体" w:hAnsi="宋体" w:eastAsia="宋体"/>
          <w:sz w:val="28"/>
          <w:szCs w:val="28"/>
        </w:rPr>
        <w:t>，占总里程的</w:t>
      </w:r>
      <w:r>
        <w:rPr>
          <w:rFonts w:ascii="宋体" w:hAnsi="宋体" w:eastAsia="宋体"/>
          <w:sz w:val="28"/>
          <w:szCs w:val="28"/>
        </w:rPr>
        <w:t>22.1</w:t>
      </w:r>
      <w:r>
        <w:rPr>
          <w:rFonts w:hint="eastAsia" w:ascii="宋体" w:hAnsi="宋体" w:eastAsia="宋体"/>
          <w:sz w:val="28"/>
          <w:szCs w:val="28"/>
        </w:rPr>
        <w:t>%；二级及以上公路达到</w:t>
      </w:r>
      <w:r>
        <w:rPr>
          <w:rFonts w:ascii="宋体" w:hAnsi="宋体" w:eastAsia="宋体"/>
          <w:sz w:val="28"/>
          <w:szCs w:val="28"/>
        </w:rPr>
        <w:t>79.8公里</w:t>
      </w:r>
      <w:r>
        <w:rPr>
          <w:rFonts w:hint="eastAsia" w:ascii="宋体" w:hAnsi="宋体" w:eastAsia="宋体"/>
          <w:sz w:val="28"/>
          <w:szCs w:val="28"/>
        </w:rPr>
        <w:t>，占比</w:t>
      </w:r>
      <w:r>
        <w:rPr>
          <w:rFonts w:ascii="宋体" w:hAnsi="宋体" w:eastAsia="宋体"/>
          <w:sz w:val="28"/>
          <w:szCs w:val="28"/>
        </w:rPr>
        <w:t>达15.9%</w:t>
      </w:r>
      <w:r>
        <w:rPr>
          <w:rFonts w:hint="eastAsia" w:ascii="宋体" w:hAnsi="宋体" w:eastAsia="宋体"/>
          <w:sz w:val="28"/>
          <w:szCs w:val="28"/>
        </w:rPr>
        <w:t>；路面铺装率为</w:t>
      </w:r>
      <w:r>
        <w:rPr>
          <w:rFonts w:ascii="宋体" w:hAnsi="宋体" w:eastAsia="宋体"/>
          <w:sz w:val="28"/>
          <w:szCs w:val="28"/>
        </w:rPr>
        <w:t>76.6%，有铺装路面384公里。</w:t>
      </w:r>
      <w:r>
        <w:rPr>
          <w:rFonts w:hint="eastAsia" w:ascii="宋体" w:hAnsi="宋体" w:eastAsia="宋体"/>
          <w:sz w:val="28"/>
          <w:szCs w:val="28"/>
        </w:rPr>
        <w:t>公路网规模稳步增长，各等级公路通达程度和服务水平得到改善，基本形成国省干线为骨架、农村公路广泛覆盖的路网体系。</w:t>
      </w:r>
    </w:p>
    <w:p>
      <w:pPr>
        <w:spacing w:line="240" w:lineRule="auto"/>
        <w:jc w:val="center"/>
        <w:rPr>
          <w:rFonts w:ascii="黑体" w:hAnsi="黑体" w:eastAsia="黑体"/>
          <w:b/>
          <w:szCs w:val="21"/>
        </w:rPr>
      </w:pPr>
      <w:r>
        <w:rPr>
          <w:rFonts w:ascii="黑体" w:hAnsi="黑体" w:eastAsia="黑体"/>
          <w:b/>
          <w:szCs w:val="21"/>
        </w:rPr>
        <w:t>表</w:t>
      </w:r>
      <w:r>
        <w:rPr>
          <w:rFonts w:hint="eastAsia" w:ascii="黑体" w:hAnsi="黑体" w:eastAsia="黑体"/>
          <w:b/>
          <w:szCs w:val="21"/>
        </w:rPr>
        <w:t>1-</w:t>
      </w:r>
      <w:r>
        <w:rPr>
          <w:rFonts w:ascii="黑体" w:hAnsi="黑体" w:eastAsia="黑体"/>
          <w:b/>
          <w:szCs w:val="21"/>
        </w:rPr>
        <w:t>1</w:t>
      </w:r>
      <w:r>
        <w:rPr>
          <w:rFonts w:hint="eastAsia" w:ascii="黑体" w:hAnsi="黑体" w:eastAsia="黑体"/>
          <w:b/>
          <w:szCs w:val="21"/>
        </w:rPr>
        <w:t xml:space="preserve"> 2</w:t>
      </w:r>
      <w:r>
        <w:rPr>
          <w:rFonts w:ascii="黑体" w:hAnsi="黑体" w:eastAsia="黑体"/>
          <w:b/>
          <w:szCs w:val="21"/>
        </w:rPr>
        <w:t>020年</w:t>
      </w:r>
      <w:r>
        <w:rPr>
          <w:rFonts w:hint="eastAsia" w:ascii="黑体" w:hAnsi="黑体" w:eastAsia="黑体"/>
          <w:b/>
          <w:szCs w:val="21"/>
        </w:rPr>
        <w:t>友谊县</w:t>
      </w:r>
      <w:r>
        <w:rPr>
          <w:rFonts w:ascii="黑体" w:hAnsi="黑体" w:eastAsia="黑体"/>
          <w:b/>
          <w:szCs w:val="21"/>
        </w:rPr>
        <w:t>域公路网</w:t>
      </w:r>
      <w:r>
        <w:rPr>
          <w:rFonts w:hint="eastAsia" w:ascii="黑体" w:hAnsi="黑体" w:eastAsia="黑体"/>
          <w:b/>
          <w:szCs w:val="21"/>
        </w:rPr>
        <w:t>里程分布</w:t>
      </w:r>
      <w:r>
        <w:rPr>
          <w:rFonts w:ascii="黑体" w:hAnsi="黑体" w:eastAsia="黑体"/>
          <w:b/>
          <w:szCs w:val="21"/>
        </w:rPr>
        <w:t>表(单位：km)</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类别</w:t>
            </w:r>
          </w:p>
        </w:tc>
        <w:tc>
          <w:tcPr>
            <w:tcW w:w="1037" w:type="dxa"/>
            <w:vAlign w:val="center"/>
          </w:tcPr>
          <w:p>
            <w:pPr>
              <w:jc w:val="center"/>
              <w:rPr>
                <w:rFonts w:ascii="宋体" w:hAnsi="宋体" w:eastAsia="宋体"/>
                <w:sz w:val="18"/>
                <w:szCs w:val="18"/>
              </w:rPr>
            </w:pPr>
            <w:r>
              <w:rPr>
                <w:rFonts w:ascii="宋体" w:hAnsi="宋体" w:eastAsia="宋体"/>
                <w:sz w:val="18"/>
                <w:szCs w:val="18"/>
              </w:rPr>
              <w:t>合计</w:t>
            </w:r>
          </w:p>
        </w:tc>
        <w:tc>
          <w:tcPr>
            <w:tcW w:w="1037" w:type="dxa"/>
            <w:vAlign w:val="center"/>
          </w:tcPr>
          <w:p>
            <w:pPr>
              <w:jc w:val="center"/>
              <w:rPr>
                <w:rFonts w:ascii="宋体" w:hAnsi="宋体" w:eastAsia="宋体"/>
                <w:sz w:val="18"/>
                <w:szCs w:val="18"/>
              </w:rPr>
            </w:pPr>
            <w:r>
              <w:rPr>
                <w:rFonts w:ascii="宋体" w:hAnsi="宋体" w:eastAsia="宋体"/>
                <w:sz w:val="18"/>
                <w:szCs w:val="18"/>
              </w:rPr>
              <w:t>高速</w:t>
            </w:r>
          </w:p>
        </w:tc>
        <w:tc>
          <w:tcPr>
            <w:tcW w:w="1037" w:type="dxa"/>
            <w:vAlign w:val="center"/>
          </w:tcPr>
          <w:p>
            <w:pPr>
              <w:jc w:val="center"/>
              <w:rPr>
                <w:rFonts w:ascii="宋体" w:hAnsi="宋体" w:eastAsia="宋体"/>
                <w:sz w:val="18"/>
                <w:szCs w:val="18"/>
              </w:rPr>
            </w:pPr>
            <w:r>
              <w:rPr>
                <w:rFonts w:ascii="宋体" w:hAnsi="宋体" w:eastAsia="宋体"/>
                <w:sz w:val="18"/>
                <w:szCs w:val="18"/>
              </w:rPr>
              <w:t>一级</w:t>
            </w:r>
          </w:p>
        </w:tc>
        <w:tc>
          <w:tcPr>
            <w:tcW w:w="1037" w:type="dxa"/>
            <w:vAlign w:val="center"/>
          </w:tcPr>
          <w:p>
            <w:pPr>
              <w:jc w:val="center"/>
              <w:rPr>
                <w:rFonts w:ascii="宋体" w:hAnsi="宋体" w:eastAsia="宋体"/>
                <w:sz w:val="18"/>
                <w:szCs w:val="18"/>
              </w:rPr>
            </w:pPr>
            <w:r>
              <w:rPr>
                <w:rFonts w:ascii="宋体" w:hAnsi="宋体" w:eastAsia="宋体"/>
                <w:sz w:val="18"/>
                <w:szCs w:val="18"/>
              </w:rPr>
              <w:t>二级</w:t>
            </w:r>
          </w:p>
        </w:tc>
        <w:tc>
          <w:tcPr>
            <w:tcW w:w="1037" w:type="dxa"/>
            <w:vAlign w:val="center"/>
          </w:tcPr>
          <w:p>
            <w:pPr>
              <w:jc w:val="center"/>
              <w:rPr>
                <w:rFonts w:ascii="宋体" w:hAnsi="宋体" w:eastAsia="宋体"/>
                <w:sz w:val="18"/>
                <w:szCs w:val="18"/>
              </w:rPr>
            </w:pPr>
            <w:r>
              <w:rPr>
                <w:rFonts w:ascii="宋体" w:hAnsi="宋体" w:eastAsia="宋体"/>
                <w:sz w:val="18"/>
                <w:szCs w:val="18"/>
              </w:rPr>
              <w:t>三级</w:t>
            </w:r>
          </w:p>
        </w:tc>
        <w:tc>
          <w:tcPr>
            <w:tcW w:w="1037" w:type="dxa"/>
            <w:vAlign w:val="center"/>
          </w:tcPr>
          <w:p>
            <w:pPr>
              <w:jc w:val="center"/>
              <w:rPr>
                <w:rFonts w:ascii="宋体" w:hAnsi="宋体" w:eastAsia="宋体"/>
                <w:sz w:val="18"/>
                <w:szCs w:val="18"/>
              </w:rPr>
            </w:pPr>
            <w:r>
              <w:rPr>
                <w:rFonts w:ascii="宋体" w:hAnsi="宋体" w:eastAsia="宋体"/>
                <w:sz w:val="18"/>
                <w:szCs w:val="18"/>
              </w:rPr>
              <w:t>四级</w:t>
            </w:r>
          </w:p>
        </w:tc>
        <w:tc>
          <w:tcPr>
            <w:tcW w:w="1037" w:type="dxa"/>
            <w:vAlign w:val="center"/>
          </w:tcPr>
          <w:p>
            <w:pPr>
              <w:jc w:val="center"/>
              <w:rPr>
                <w:rFonts w:ascii="宋体" w:hAnsi="宋体" w:eastAsia="宋体"/>
                <w:sz w:val="18"/>
                <w:szCs w:val="18"/>
              </w:rPr>
            </w:pPr>
            <w:r>
              <w:rPr>
                <w:rFonts w:ascii="宋体" w:hAnsi="宋体" w:eastAsia="宋体"/>
                <w:sz w:val="18"/>
                <w:szCs w:val="18"/>
              </w:rPr>
              <w:t>等外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合计</w:t>
            </w:r>
          </w:p>
        </w:tc>
        <w:tc>
          <w:tcPr>
            <w:tcW w:w="1037" w:type="dxa"/>
            <w:vAlign w:val="center"/>
          </w:tcPr>
          <w:p>
            <w:pPr>
              <w:jc w:val="center"/>
              <w:rPr>
                <w:rFonts w:ascii="宋体" w:hAnsi="宋体" w:eastAsia="宋体"/>
                <w:sz w:val="18"/>
                <w:szCs w:val="18"/>
              </w:rPr>
            </w:pPr>
            <w:r>
              <w:rPr>
                <w:rFonts w:ascii="宋体" w:hAnsi="宋体" w:eastAsia="宋体"/>
                <w:sz w:val="18"/>
                <w:szCs w:val="18"/>
              </w:rPr>
              <w:t>501.655</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8.321</w:t>
            </w:r>
          </w:p>
        </w:tc>
        <w:tc>
          <w:tcPr>
            <w:tcW w:w="1037" w:type="dxa"/>
            <w:vAlign w:val="center"/>
          </w:tcPr>
          <w:p>
            <w:pPr>
              <w:jc w:val="center"/>
              <w:rPr>
                <w:rFonts w:ascii="宋体" w:hAnsi="宋体" w:eastAsia="宋体"/>
                <w:sz w:val="18"/>
                <w:szCs w:val="18"/>
              </w:rPr>
            </w:pPr>
            <w:r>
              <w:rPr>
                <w:rFonts w:ascii="宋体" w:hAnsi="宋体" w:eastAsia="宋体"/>
                <w:sz w:val="18"/>
                <w:szCs w:val="18"/>
              </w:rPr>
              <w:t>71.464</w:t>
            </w:r>
          </w:p>
        </w:tc>
        <w:tc>
          <w:tcPr>
            <w:tcW w:w="1037" w:type="dxa"/>
            <w:vAlign w:val="center"/>
          </w:tcPr>
          <w:p>
            <w:pPr>
              <w:jc w:val="center"/>
              <w:rPr>
                <w:rFonts w:ascii="宋体" w:hAnsi="宋体" w:eastAsia="宋体"/>
                <w:sz w:val="18"/>
                <w:szCs w:val="18"/>
              </w:rPr>
            </w:pPr>
            <w:r>
              <w:rPr>
                <w:rFonts w:ascii="宋体" w:hAnsi="宋体" w:eastAsia="宋体"/>
                <w:sz w:val="18"/>
                <w:szCs w:val="18"/>
              </w:rPr>
              <w:t>271.131</w:t>
            </w:r>
          </w:p>
        </w:tc>
        <w:tc>
          <w:tcPr>
            <w:tcW w:w="1037" w:type="dxa"/>
            <w:vAlign w:val="center"/>
          </w:tcPr>
          <w:p>
            <w:pPr>
              <w:jc w:val="center"/>
              <w:rPr>
                <w:rFonts w:ascii="宋体" w:hAnsi="宋体" w:eastAsia="宋体"/>
                <w:sz w:val="18"/>
                <w:szCs w:val="18"/>
              </w:rPr>
            </w:pPr>
            <w:r>
              <w:rPr>
                <w:rFonts w:ascii="宋体" w:hAnsi="宋体" w:eastAsia="宋体"/>
                <w:sz w:val="18"/>
                <w:szCs w:val="18"/>
              </w:rPr>
              <w:t>116.428</w:t>
            </w:r>
          </w:p>
        </w:tc>
        <w:tc>
          <w:tcPr>
            <w:tcW w:w="1037" w:type="dxa"/>
            <w:vAlign w:val="center"/>
          </w:tcPr>
          <w:p>
            <w:pPr>
              <w:jc w:val="center"/>
              <w:rPr>
                <w:rFonts w:ascii="宋体" w:hAnsi="宋体" w:eastAsia="宋体"/>
                <w:sz w:val="18"/>
                <w:szCs w:val="18"/>
              </w:rPr>
            </w:pPr>
            <w:r>
              <w:rPr>
                <w:rFonts w:ascii="宋体" w:hAnsi="宋体" w:eastAsia="宋体"/>
                <w:sz w:val="18"/>
                <w:szCs w:val="18"/>
              </w:rPr>
              <w:t>34.311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国道</w:t>
            </w:r>
          </w:p>
        </w:tc>
        <w:tc>
          <w:tcPr>
            <w:tcW w:w="1037" w:type="dxa"/>
            <w:vAlign w:val="center"/>
          </w:tcPr>
          <w:p>
            <w:pPr>
              <w:jc w:val="center"/>
              <w:rPr>
                <w:rFonts w:ascii="宋体" w:hAnsi="宋体" w:eastAsia="宋体"/>
                <w:sz w:val="18"/>
                <w:szCs w:val="18"/>
              </w:rPr>
            </w:pPr>
            <w:r>
              <w:rPr>
                <w:rFonts w:ascii="宋体" w:hAnsi="宋体" w:eastAsia="宋体"/>
                <w:sz w:val="18"/>
                <w:szCs w:val="18"/>
              </w:rPr>
              <w:t>59.281</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8.321</w:t>
            </w:r>
          </w:p>
        </w:tc>
        <w:tc>
          <w:tcPr>
            <w:tcW w:w="1037" w:type="dxa"/>
            <w:vAlign w:val="center"/>
          </w:tcPr>
          <w:p>
            <w:pPr>
              <w:jc w:val="center"/>
              <w:rPr>
                <w:rFonts w:ascii="宋体" w:hAnsi="宋体" w:eastAsia="宋体"/>
                <w:sz w:val="18"/>
                <w:szCs w:val="18"/>
              </w:rPr>
            </w:pPr>
            <w:r>
              <w:rPr>
                <w:rFonts w:ascii="宋体" w:hAnsi="宋体" w:eastAsia="宋体"/>
                <w:sz w:val="18"/>
                <w:szCs w:val="18"/>
              </w:rPr>
              <w:t>50.960</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省道</w:t>
            </w:r>
          </w:p>
        </w:tc>
        <w:tc>
          <w:tcPr>
            <w:tcW w:w="1037" w:type="dxa"/>
            <w:vAlign w:val="center"/>
          </w:tcPr>
          <w:p>
            <w:pPr>
              <w:jc w:val="center"/>
              <w:rPr>
                <w:rFonts w:ascii="宋体" w:hAnsi="宋体" w:eastAsia="宋体"/>
                <w:sz w:val="18"/>
                <w:szCs w:val="18"/>
              </w:rPr>
            </w:pPr>
            <w:r>
              <w:rPr>
                <w:rFonts w:ascii="宋体" w:hAnsi="宋体" w:eastAsia="宋体"/>
                <w:sz w:val="18"/>
                <w:szCs w:val="18"/>
              </w:rPr>
              <w:t>51.335</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18.136</w:t>
            </w:r>
          </w:p>
        </w:tc>
        <w:tc>
          <w:tcPr>
            <w:tcW w:w="1037" w:type="dxa"/>
            <w:vAlign w:val="center"/>
          </w:tcPr>
          <w:p>
            <w:pPr>
              <w:jc w:val="center"/>
              <w:rPr>
                <w:rFonts w:ascii="宋体" w:hAnsi="宋体" w:eastAsia="宋体"/>
                <w:sz w:val="18"/>
                <w:szCs w:val="18"/>
              </w:rPr>
            </w:pPr>
            <w:r>
              <w:rPr>
                <w:rFonts w:ascii="宋体" w:hAnsi="宋体" w:eastAsia="宋体"/>
                <w:sz w:val="18"/>
                <w:szCs w:val="18"/>
              </w:rPr>
              <w:t>33.199</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县道</w:t>
            </w:r>
          </w:p>
        </w:tc>
        <w:tc>
          <w:tcPr>
            <w:tcW w:w="1037" w:type="dxa"/>
            <w:vAlign w:val="center"/>
          </w:tcPr>
          <w:p>
            <w:pPr>
              <w:jc w:val="center"/>
              <w:rPr>
                <w:rFonts w:ascii="宋体" w:hAnsi="宋体" w:eastAsia="宋体"/>
                <w:sz w:val="18"/>
                <w:szCs w:val="18"/>
              </w:rPr>
            </w:pPr>
            <w:r>
              <w:rPr>
                <w:rFonts w:ascii="宋体" w:hAnsi="宋体" w:eastAsia="宋体"/>
                <w:sz w:val="18"/>
                <w:szCs w:val="18"/>
              </w:rPr>
              <w:t>118.328</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101.185</w:t>
            </w:r>
          </w:p>
        </w:tc>
        <w:tc>
          <w:tcPr>
            <w:tcW w:w="1037" w:type="dxa"/>
            <w:vAlign w:val="center"/>
          </w:tcPr>
          <w:p>
            <w:pPr>
              <w:jc w:val="center"/>
              <w:rPr>
                <w:rFonts w:ascii="宋体" w:hAnsi="宋体" w:eastAsia="宋体"/>
                <w:sz w:val="18"/>
                <w:szCs w:val="18"/>
              </w:rPr>
            </w:pPr>
            <w:r>
              <w:rPr>
                <w:rFonts w:ascii="宋体" w:hAnsi="宋体" w:eastAsia="宋体"/>
                <w:sz w:val="18"/>
                <w:szCs w:val="18"/>
              </w:rPr>
              <w:t>17.143</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乡道</w:t>
            </w:r>
          </w:p>
        </w:tc>
        <w:tc>
          <w:tcPr>
            <w:tcW w:w="1037" w:type="dxa"/>
            <w:vAlign w:val="center"/>
          </w:tcPr>
          <w:p>
            <w:pPr>
              <w:jc w:val="center"/>
              <w:rPr>
                <w:rFonts w:ascii="宋体" w:hAnsi="宋体" w:eastAsia="宋体"/>
                <w:sz w:val="18"/>
                <w:szCs w:val="18"/>
              </w:rPr>
            </w:pPr>
            <w:r>
              <w:rPr>
                <w:rFonts w:ascii="宋体" w:hAnsi="宋体" w:eastAsia="宋体"/>
                <w:sz w:val="18"/>
                <w:szCs w:val="18"/>
              </w:rPr>
              <w:t>157.888</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89.968</w:t>
            </w:r>
          </w:p>
        </w:tc>
        <w:tc>
          <w:tcPr>
            <w:tcW w:w="1037" w:type="dxa"/>
            <w:vAlign w:val="center"/>
          </w:tcPr>
          <w:p>
            <w:pPr>
              <w:jc w:val="center"/>
              <w:rPr>
                <w:rFonts w:ascii="宋体" w:hAnsi="宋体" w:eastAsia="宋体"/>
                <w:sz w:val="18"/>
                <w:szCs w:val="18"/>
              </w:rPr>
            </w:pPr>
            <w:r>
              <w:rPr>
                <w:rFonts w:ascii="宋体" w:hAnsi="宋体" w:eastAsia="宋体"/>
                <w:sz w:val="18"/>
                <w:szCs w:val="18"/>
              </w:rPr>
              <w:t>56.285</w:t>
            </w:r>
          </w:p>
        </w:tc>
        <w:tc>
          <w:tcPr>
            <w:tcW w:w="1037" w:type="dxa"/>
            <w:vAlign w:val="center"/>
          </w:tcPr>
          <w:p>
            <w:pPr>
              <w:jc w:val="center"/>
              <w:rPr>
                <w:rFonts w:ascii="宋体" w:hAnsi="宋体" w:eastAsia="宋体"/>
                <w:sz w:val="18"/>
                <w:szCs w:val="18"/>
              </w:rPr>
            </w:pPr>
            <w:r>
              <w:rPr>
                <w:rFonts w:ascii="宋体" w:hAnsi="宋体" w:eastAsia="宋体"/>
                <w:sz w:val="18"/>
                <w:szCs w:val="18"/>
              </w:rPr>
              <w:t>11.635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专道</w:t>
            </w:r>
          </w:p>
        </w:tc>
        <w:tc>
          <w:tcPr>
            <w:tcW w:w="1037" w:type="dxa"/>
            <w:vAlign w:val="center"/>
          </w:tcPr>
          <w:p>
            <w:pPr>
              <w:jc w:val="center"/>
              <w:rPr>
                <w:rFonts w:ascii="宋体" w:hAnsi="宋体" w:eastAsia="宋体"/>
                <w:sz w:val="18"/>
                <w:szCs w:val="18"/>
              </w:rPr>
            </w:pPr>
            <w:r>
              <w:rPr>
                <w:rFonts w:ascii="宋体" w:hAnsi="宋体" w:eastAsia="宋体"/>
                <w:sz w:val="18"/>
                <w:szCs w:val="18"/>
              </w:rPr>
              <w:t>8.607</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8.607</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村道</w:t>
            </w:r>
          </w:p>
        </w:tc>
        <w:tc>
          <w:tcPr>
            <w:tcW w:w="1037" w:type="dxa"/>
            <w:vAlign w:val="center"/>
          </w:tcPr>
          <w:p>
            <w:pPr>
              <w:jc w:val="center"/>
              <w:rPr>
                <w:rFonts w:ascii="宋体" w:hAnsi="宋体" w:eastAsia="宋体"/>
                <w:sz w:val="18"/>
                <w:szCs w:val="18"/>
              </w:rPr>
            </w:pPr>
            <w:r>
              <w:rPr>
                <w:rFonts w:ascii="宋体" w:hAnsi="宋体" w:eastAsia="宋体"/>
                <w:sz w:val="18"/>
                <w:szCs w:val="18"/>
              </w:rPr>
              <w:t>106.216</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2.368</w:t>
            </w:r>
          </w:p>
        </w:tc>
        <w:tc>
          <w:tcPr>
            <w:tcW w:w="1037" w:type="dxa"/>
            <w:vAlign w:val="center"/>
          </w:tcPr>
          <w:p>
            <w:pPr>
              <w:jc w:val="center"/>
              <w:rPr>
                <w:rFonts w:ascii="宋体" w:hAnsi="宋体" w:eastAsia="宋体"/>
                <w:sz w:val="18"/>
                <w:szCs w:val="18"/>
              </w:rPr>
            </w:pPr>
            <w:r>
              <w:rPr>
                <w:rFonts w:ascii="宋体" w:hAnsi="宋体" w:eastAsia="宋体"/>
                <w:sz w:val="18"/>
                <w:szCs w:val="18"/>
              </w:rPr>
              <w:t>38.172</w:t>
            </w:r>
          </w:p>
        </w:tc>
        <w:tc>
          <w:tcPr>
            <w:tcW w:w="1037" w:type="dxa"/>
            <w:vAlign w:val="center"/>
          </w:tcPr>
          <w:p>
            <w:pPr>
              <w:jc w:val="center"/>
              <w:rPr>
                <w:rFonts w:ascii="宋体" w:hAnsi="宋体" w:eastAsia="宋体"/>
                <w:sz w:val="18"/>
                <w:szCs w:val="18"/>
              </w:rPr>
            </w:pPr>
            <w:r>
              <w:rPr>
                <w:rFonts w:ascii="宋体" w:hAnsi="宋体" w:eastAsia="宋体"/>
                <w:sz w:val="18"/>
                <w:szCs w:val="18"/>
              </w:rPr>
              <w:t>43.000</w:t>
            </w:r>
          </w:p>
        </w:tc>
        <w:tc>
          <w:tcPr>
            <w:tcW w:w="1037" w:type="dxa"/>
            <w:vAlign w:val="center"/>
          </w:tcPr>
          <w:p>
            <w:pPr>
              <w:jc w:val="center"/>
              <w:rPr>
                <w:rFonts w:ascii="宋体" w:hAnsi="宋体" w:eastAsia="宋体"/>
                <w:sz w:val="18"/>
                <w:szCs w:val="18"/>
              </w:rPr>
            </w:pPr>
            <w:r>
              <w:rPr>
                <w:rFonts w:ascii="宋体" w:hAnsi="宋体" w:eastAsia="宋体"/>
                <w:sz w:val="18"/>
                <w:szCs w:val="18"/>
              </w:rPr>
              <w:t>22.676</w:t>
            </w:r>
          </w:p>
        </w:tc>
      </w:tr>
    </w:tbl>
    <w:p>
      <w:pPr>
        <w:jc w:val="center"/>
        <w:rPr>
          <w:rFonts w:asciiTheme="minorEastAsia" w:hAnsiTheme="minorEastAsia"/>
          <w:sz w:val="28"/>
          <w:szCs w:val="28"/>
        </w:rPr>
      </w:pPr>
    </w:p>
    <w:p>
      <w:pPr>
        <w:jc w:val="center"/>
        <w:rPr>
          <w:rFonts w:asciiTheme="minorEastAsia" w:hAnsiTheme="minorEastAsia"/>
          <w:sz w:val="28"/>
          <w:szCs w:val="28"/>
        </w:rPr>
      </w:pPr>
      <w:r>
        <w:drawing>
          <wp:inline distT="0" distB="0" distL="0" distR="0">
            <wp:extent cx="4532630" cy="2636520"/>
            <wp:effectExtent l="0" t="0" r="1270"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240" w:lineRule="auto"/>
        <w:jc w:val="center"/>
        <w:rPr>
          <w:rFonts w:asciiTheme="minorEastAsia" w:hAnsiTheme="minorEastAsia"/>
          <w:sz w:val="28"/>
          <w:szCs w:val="28"/>
        </w:rPr>
      </w:pPr>
      <w:r>
        <w:rPr>
          <w:rFonts w:ascii="黑体" w:hAnsi="黑体" w:eastAsia="黑体"/>
          <w:b/>
          <w:szCs w:val="21"/>
        </w:rPr>
        <w:t>图</w:t>
      </w:r>
      <w:r>
        <w:rPr>
          <w:rFonts w:hint="eastAsia" w:ascii="黑体" w:hAnsi="黑体" w:eastAsia="黑体"/>
          <w:b/>
          <w:szCs w:val="21"/>
        </w:rPr>
        <w:t>1-</w:t>
      </w:r>
      <w:r>
        <w:rPr>
          <w:rFonts w:ascii="黑体" w:hAnsi="黑体" w:eastAsia="黑体"/>
          <w:b/>
          <w:szCs w:val="21"/>
        </w:rPr>
        <w:t>3 2020年</w:t>
      </w:r>
      <w:r>
        <w:rPr>
          <w:rFonts w:hint="eastAsia" w:ascii="黑体" w:hAnsi="黑体" w:eastAsia="黑体"/>
          <w:b/>
          <w:szCs w:val="21"/>
        </w:rPr>
        <w:t>友谊县</w:t>
      </w:r>
      <w:r>
        <w:rPr>
          <w:rFonts w:ascii="黑体" w:hAnsi="黑体" w:eastAsia="黑体"/>
          <w:b/>
          <w:szCs w:val="21"/>
        </w:rPr>
        <w:t>域公路网</w:t>
      </w:r>
      <w:r>
        <w:rPr>
          <w:rFonts w:hint="eastAsia" w:ascii="黑体" w:hAnsi="黑体" w:eastAsia="黑体"/>
          <w:b/>
          <w:szCs w:val="21"/>
        </w:rPr>
        <w:t>行政</w:t>
      </w:r>
      <w:r>
        <w:rPr>
          <w:rFonts w:ascii="黑体" w:hAnsi="黑体" w:eastAsia="黑体"/>
          <w:b/>
          <w:szCs w:val="21"/>
        </w:rPr>
        <w:t>等级分布图</w:t>
      </w:r>
    </w:p>
    <w:p>
      <w:pPr>
        <w:jc w:val="center"/>
        <w:rPr>
          <w:rFonts w:asciiTheme="minorEastAsia" w:hAnsiTheme="minorEastAsia"/>
          <w:sz w:val="28"/>
          <w:szCs w:val="28"/>
        </w:rPr>
      </w:pPr>
      <w:r>
        <w:drawing>
          <wp:inline distT="0" distB="0" distL="0" distR="0">
            <wp:extent cx="4532630" cy="2824480"/>
            <wp:effectExtent l="0" t="0" r="1270"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240" w:lineRule="auto"/>
        <w:jc w:val="center"/>
        <w:rPr>
          <w:rFonts w:asciiTheme="minorEastAsia" w:hAnsiTheme="minorEastAsia"/>
          <w:sz w:val="28"/>
          <w:szCs w:val="28"/>
        </w:rPr>
      </w:pPr>
      <w:r>
        <w:rPr>
          <w:rFonts w:ascii="黑体" w:hAnsi="黑体" w:eastAsia="黑体"/>
          <w:b/>
          <w:szCs w:val="21"/>
        </w:rPr>
        <w:t>图</w:t>
      </w:r>
      <w:r>
        <w:rPr>
          <w:rFonts w:hint="eastAsia" w:ascii="黑体" w:hAnsi="黑体" w:eastAsia="黑体"/>
          <w:b/>
          <w:szCs w:val="21"/>
        </w:rPr>
        <w:t>1-</w:t>
      </w:r>
      <w:r>
        <w:rPr>
          <w:rFonts w:ascii="黑体" w:hAnsi="黑体" w:eastAsia="黑体"/>
          <w:b/>
          <w:szCs w:val="21"/>
        </w:rPr>
        <w:t>4 2020年</w:t>
      </w:r>
      <w:r>
        <w:rPr>
          <w:rFonts w:hint="eastAsia" w:ascii="黑体" w:hAnsi="黑体" w:eastAsia="黑体"/>
          <w:b/>
          <w:szCs w:val="21"/>
        </w:rPr>
        <w:t>友谊县域</w:t>
      </w:r>
      <w:r>
        <w:rPr>
          <w:rFonts w:ascii="黑体" w:hAnsi="黑体" w:eastAsia="黑体"/>
          <w:b/>
          <w:szCs w:val="21"/>
        </w:rPr>
        <w:t>公路网</w:t>
      </w:r>
      <w:r>
        <w:rPr>
          <w:rFonts w:hint="eastAsia" w:ascii="黑体" w:hAnsi="黑体" w:eastAsia="黑体"/>
          <w:b/>
          <w:szCs w:val="21"/>
        </w:rPr>
        <w:t>技术</w:t>
      </w:r>
      <w:r>
        <w:rPr>
          <w:rFonts w:ascii="黑体" w:hAnsi="黑体" w:eastAsia="黑体"/>
          <w:b/>
          <w:szCs w:val="21"/>
        </w:rPr>
        <w:t>等级分布图</w:t>
      </w:r>
    </w:p>
    <w:p>
      <w:pPr>
        <w:ind w:firstLine="562" w:firstLineChars="200"/>
        <w:rPr>
          <w:rFonts w:ascii="宋体" w:hAnsi="宋体" w:eastAsia="宋体"/>
          <w:sz w:val="28"/>
          <w:szCs w:val="28"/>
        </w:rPr>
      </w:pPr>
      <w:r>
        <w:rPr>
          <w:rFonts w:ascii="宋体" w:hAnsi="宋体" w:eastAsia="宋体"/>
          <w:b/>
          <w:sz w:val="28"/>
          <w:szCs w:val="28"/>
        </w:rPr>
        <w:t>国省干线公路布局更加完善</w:t>
      </w:r>
      <w:r>
        <w:rPr>
          <w:rFonts w:hint="eastAsia" w:ascii="宋体" w:hAnsi="宋体" w:eastAsia="宋体"/>
          <w:b/>
          <w:sz w:val="28"/>
          <w:szCs w:val="28"/>
        </w:rPr>
        <w:t>。</w:t>
      </w:r>
      <w:r>
        <w:rPr>
          <w:rFonts w:hint="eastAsia" w:ascii="宋体" w:hAnsi="宋体" w:eastAsia="宋体"/>
          <w:sz w:val="28"/>
          <w:szCs w:val="28"/>
        </w:rPr>
        <w:t>“十三五”期间，强力推进重点项目建设，以打通对外运输通道为重点，加快普通国省道低等级路段提级改造，友谊县</w:t>
      </w:r>
      <w:r>
        <w:rPr>
          <w:rFonts w:ascii="宋体" w:hAnsi="宋体" w:eastAsia="宋体"/>
          <w:sz w:val="28"/>
          <w:szCs w:val="28"/>
        </w:rPr>
        <w:t>实施国省道改造23.6公里</w:t>
      </w:r>
      <w:r>
        <w:rPr>
          <w:rFonts w:hint="eastAsia" w:ascii="宋体" w:hAnsi="宋体" w:eastAsia="宋体"/>
          <w:sz w:val="28"/>
          <w:szCs w:val="28"/>
        </w:rPr>
        <w:t>，累计完成投资</w:t>
      </w:r>
      <w:r>
        <w:rPr>
          <w:rFonts w:ascii="宋体" w:hAnsi="宋体" w:eastAsia="宋体"/>
          <w:sz w:val="28"/>
          <w:szCs w:val="28"/>
        </w:rPr>
        <w:t>45815万元</w:t>
      </w:r>
      <w:r>
        <w:rPr>
          <w:rFonts w:hint="eastAsia" w:ascii="宋体" w:hAnsi="宋体" w:eastAsia="宋体"/>
          <w:sz w:val="28"/>
          <w:szCs w:val="28"/>
        </w:rPr>
        <w:t>。其中，国道同江至哈尔滨公路友谊至集贤段改扩建一级公路。友谊县境内形成以</w:t>
      </w:r>
      <w:r>
        <w:rPr>
          <w:rFonts w:ascii="宋体" w:hAnsi="宋体" w:eastAsia="宋体"/>
          <w:sz w:val="28"/>
          <w:szCs w:val="28"/>
        </w:rPr>
        <w:t>G221</w:t>
      </w:r>
      <w:r>
        <w:rPr>
          <w:rFonts w:hint="eastAsia" w:ascii="宋体" w:hAnsi="宋体" w:eastAsia="宋体"/>
          <w:sz w:val="28"/>
          <w:szCs w:val="28"/>
        </w:rPr>
        <w:t>、</w:t>
      </w:r>
      <w:r>
        <w:rPr>
          <w:rFonts w:ascii="宋体" w:hAnsi="宋体" w:eastAsia="宋体"/>
          <w:sz w:val="28"/>
          <w:szCs w:val="28"/>
        </w:rPr>
        <w:t>G501</w:t>
      </w:r>
      <w:r>
        <w:rPr>
          <w:rFonts w:hint="eastAsia" w:ascii="宋体" w:hAnsi="宋体" w:eastAsia="宋体"/>
          <w:sz w:val="28"/>
          <w:szCs w:val="28"/>
        </w:rPr>
        <w:t>、S</w:t>
      </w:r>
      <w:r>
        <w:rPr>
          <w:rFonts w:ascii="宋体" w:hAnsi="宋体" w:eastAsia="宋体"/>
          <w:sz w:val="28"/>
          <w:szCs w:val="28"/>
        </w:rPr>
        <w:t>202</w:t>
      </w:r>
      <w:r>
        <w:rPr>
          <w:rFonts w:hint="eastAsia" w:ascii="宋体" w:hAnsi="宋体" w:eastAsia="宋体"/>
          <w:sz w:val="28"/>
          <w:szCs w:val="28"/>
        </w:rPr>
        <w:t>、S</w:t>
      </w:r>
      <w:r>
        <w:rPr>
          <w:rFonts w:ascii="宋体" w:hAnsi="宋体" w:eastAsia="宋体"/>
          <w:sz w:val="28"/>
          <w:szCs w:val="28"/>
        </w:rPr>
        <w:t>501公路为骨架</w:t>
      </w:r>
      <w:r>
        <w:rPr>
          <w:rFonts w:hint="eastAsia" w:ascii="宋体" w:hAnsi="宋体" w:eastAsia="宋体"/>
          <w:sz w:val="28"/>
          <w:szCs w:val="28"/>
        </w:rPr>
        <w:t>，覆盖广泛、功能完善、衔接顺畅、运行可靠的干线公路网络。</w:t>
      </w:r>
    </w:p>
    <w:p>
      <w:pPr>
        <w:ind w:firstLine="562" w:firstLineChars="200"/>
        <w:rPr>
          <w:rFonts w:ascii="宋体" w:hAnsi="宋体" w:eastAsia="宋体"/>
          <w:sz w:val="28"/>
          <w:szCs w:val="28"/>
        </w:rPr>
      </w:pPr>
      <w:r>
        <w:rPr>
          <w:rFonts w:ascii="宋体" w:hAnsi="宋体" w:eastAsia="宋体"/>
          <w:b/>
          <w:sz w:val="28"/>
          <w:szCs w:val="28"/>
        </w:rPr>
        <w:t>农村公路服务水平进一步提升</w:t>
      </w:r>
      <w:r>
        <w:rPr>
          <w:rFonts w:hint="eastAsia" w:ascii="宋体" w:hAnsi="宋体" w:eastAsia="宋体"/>
          <w:b/>
          <w:sz w:val="28"/>
          <w:szCs w:val="28"/>
        </w:rPr>
        <w:t>。</w:t>
      </w:r>
      <w:r>
        <w:rPr>
          <w:rFonts w:hint="eastAsia" w:ascii="宋体" w:hAnsi="宋体" w:eastAsia="宋体"/>
          <w:sz w:val="28"/>
          <w:szCs w:val="28"/>
        </w:rPr>
        <w:t>“十三五”期间，大力推进民生工程“四好农村路”的建设，截止2</w:t>
      </w:r>
      <w:r>
        <w:rPr>
          <w:rFonts w:ascii="宋体" w:hAnsi="宋体" w:eastAsia="宋体"/>
          <w:sz w:val="28"/>
          <w:szCs w:val="28"/>
        </w:rPr>
        <w:t>020年</w:t>
      </w:r>
      <w:r>
        <w:rPr>
          <w:rFonts w:hint="eastAsia" w:ascii="宋体" w:hAnsi="宋体" w:eastAsia="宋体"/>
          <w:sz w:val="28"/>
          <w:szCs w:val="28"/>
        </w:rPr>
        <w:t>友谊县共建设实施农村公路</w:t>
      </w:r>
      <w:r>
        <w:rPr>
          <w:rFonts w:ascii="宋体" w:hAnsi="宋体" w:eastAsia="宋体"/>
          <w:sz w:val="28"/>
          <w:szCs w:val="28"/>
        </w:rPr>
        <w:t>3.2公里</w:t>
      </w:r>
      <w:r>
        <w:rPr>
          <w:rFonts w:hint="eastAsia" w:ascii="宋体" w:hAnsi="宋体" w:eastAsia="宋体"/>
          <w:sz w:val="28"/>
          <w:szCs w:val="28"/>
        </w:rPr>
        <w:t>，累计完成投资</w:t>
      </w:r>
      <w:r>
        <w:rPr>
          <w:rFonts w:ascii="宋体" w:hAnsi="宋体" w:eastAsia="宋体"/>
          <w:sz w:val="28"/>
          <w:szCs w:val="28"/>
        </w:rPr>
        <w:t>320万元</w:t>
      </w:r>
      <w:r>
        <w:rPr>
          <w:rFonts w:hint="eastAsia" w:ascii="宋体" w:hAnsi="宋体" w:eastAsia="宋体"/>
          <w:sz w:val="28"/>
          <w:szCs w:val="28"/>
        </w:rPr>
        <w:t>。</w:t>
      </w:r>
      <w:r>
        <w:rPr>
          <w:rFonts w:ascii="宋体" w:hAnsi="宋体" w:eastAsia="宋体"/>
          <w:sz w:val="28"/>
          <w:szCs w:val="28"/>
        </w:rPr>
        <w:t>其中</w:t>
      </w:r>
      <w:r>
        <w:rPr>
          <w:rFonts w:hint="eastAsia" w:ascii="宋体" w:hAnsi="宋体" w:eastAsia="宋体"/>
          <w:sz w:val="28"/>
          <w:szCs w:val="28"/>
        </w:rPr>
        <w:t>，撤并建制村通硬化路工程</w:t>
      </w:r>
      <w:r>
        <w:rPr>
          <w:rFonts w:ascii="宋体" w:hAnsi="宋体" w:eastAsia="宋体"/>
          <w:sz w:val="28"/>
          <w:szCs w:val="28"/>
        </w:rPr>
        <w:t>3.2公里</w:t>
      </w:r>
      <w:r>
        <w:rPr>
          <w:rFonts w:hint="eastAsia" w:ascii="宋体" w:hAnsi="宋体" w:eastAsia="宋体"/>
          <w:sz w:val="28"/>
          <w:szCs w:val="28"/>
        </w:rPr>
        <w:t>，</w:t>
      </w:r>
      <w:r>
        <w:rPr>
          <w:rFonts w:ascii="宋体" w:hAnsi="宋体" w:eastAsia="宋体"/>
          <w:sz w:val="28"/>
          <w:szCs w:val="28"/>
        </w:rPr>
        <w:t>累计完成投资320万元</w:t>
      </w:r>
      <w:r>
        <w:rPr>
          <w:rFonts w:hint="eastAsia" w:ascii="宋体" w:hAnsi="宋体" w:eastAsia="宋体"/>
          <w:sz w:val="28"/>
          <w:szCs w:val="28"/>
        </w:rPr>
        <w:t>。</w:t>
      </w:r>
      <w:r>
        <w:rPr>
          <w:rFonts w:ascii="宋体" w:hAnsi="宋体" w:eastAsia="宋体"/>
          <w:sz w:val="28"/>
          <w:szCs w:val="28"/>
        </w:rPr>
        <w:t>为</w:t>
      </w:r>
      <w:r>
        <w:rPr>
          <w:rFonts w:hint="eastAsia" w:ascii="宋体" w:hAnsi="宋体" w:eastAsia="宋体"/>
          <w:sz w:val="28"/>
          <w:szCs w:val="28"/>
        </w:rPr>
        <w:t>“乡村振兴”和“四好农村路”建设提供了重要支撑。</w:t>
      </w:r>
      <w:r>
        <w:rPr>
          <w:rFonts w:ascii="宋体" w:hAnsi="宋体" w:eastAsia="宋体"/>
          <w:sz w:val="28"/>
          <w:szCs w:val="28"/>
        </w:rPr>
        <w:t>截止</w:t>
      </w:r>
      <w:r>
        <w:rPr>
          <w:rFonts w:hint="eastAsia" w:ascii="宋体" w:hAnsi="宋体" w:eastAsia="宋体"/>
          <w:sz w:val="28"/>
          <w:szCs w:val="28"/>
        </w:rPr>
        <w:t>2</w:t>
      </w:r>
      <w:r>
        <w:rPr>
          <w:rFonts w:ascii="宋体" w:hAnsi="宋体" w:eastAsia="宋体"/>
          <w:sz w:val="28"/>
          <w:szCs w:val="28"/>
        </w:rPr>
        <w:t>020年末</w:t>
      </w:r>
      <w:r>
        <w:rPr>
          <w:rFonts w:hint="eastAsia" w:ascii="宋体" w:hAnsi="宋体" w:eastAsia="宋体"/>
          <w:sz w:val="28"/>
          <w:szCs w:val="28"/>
        </w:rPr>
        <w:t>，友谊县农村公路总里程达</w:t>
      </w:r>
      <w:r>
        <w:rPr>
          <w:rFonts w:ascii="宋体" w:hAnsi="宋体" w:eastAsia="宋体"/>
          <w:sz w:val="28"/>
          <w:szCs w:val="28"/>
        </w:rPr>
        <w:t>391.1公里</w:t>
      </w:r>
      <w:r>
        <w:rPr>
          <w:rFonts w:hint="eastAsia" w:ascii="宋体" w:hAnsi="宋体" w:eastAsia="宋体"/>
          <w:sz w:val="28"/>
          <w:szCs w:val="28"/>
        </w:rPr>
        <w:t>，</w:t>
      </w:r>
      <w:r>
        <w:rPr>
          <w:rFonts w:ascii="宋体" w:hAnsi="宋体" w:eastAsia="宋体"/>
          <w:sz w:val="28"/>
          <w:szCs w:val="28"/>
        </w:rPr>
        <w:t>友谊县管养里程382.4公里</w:t>
      </w:r>
      <w:r>
        <w:rPr>
          <w:rFonts w:hint="eastAsia" w:ascii="宋体" w:hAnsi="宋体" w:eastAsia="宋体"/>
          <w:sz w:val="28"/>
          <w:szCs w:val="28"/>
        </w:rPr>
        <w:t>，农垦管养里程</w:t>
      </w:r>
      <w:r>
        <w:rPr>
          <w:rFonts w:ascii="宋体" w:hAnsi="宋体" w:eastAsia="宋体"/>
          <w:sz w:val="28"/>
          <w:szCs w:val="28"/>
        </w:rPr>
        <w:t>8.7公里</w:t>
      </w:r>
      <w:r>
        <w:rPr>
          <w:rFonts w:hint="eastAsia" w:ascii="宋体" w:hAnsi="宋体" w:eastAsia="宋体"/>
          <w:sz w:val="28"/>
          <w:szCs w:val="28"/>
        </w:rPr>
        <w:t>。其中县道</w:t>
      </w:r>
      <w:r>
        <w:rPr>
          <w:rFonts w:ascii="宋体" w:hAnsi="宋体" w:eastAsia="宋体"/>
          <w:sz w:val="28"/>
          <w:szCs w:val="28"/>
        </w:rPr>
        <w:t>118.328</w:t>
      </w:r>
      <w:r>
        <w:rPr>
          <w:rFonts w:hint="eastAsia" w:ascii="宋体" w:hAnsi="宋体" w:eastAsia="宋体"/>
          <w:sz w:val="28"/>
          <w:szCs w:val="28"/>
        </w:rPr>
        <w:t>公里、乡道</w:t>
      </w:r>
      <w:r>
        <w:rPr>
          <w:rFonts w:ascii="宋体" w:hAnsi="宋体" w:eastAsia="宋体"/>
          <w:sz w:val="28"/>
          <w:szCs w:val="28"/>
        </w:rPr>
        <w:t>157.888公里</w:t>
      </w:r>
      <w:r>
        <w:rPr>
          <w:rFonts w:hint="eastAsia" w:ascii="宋体" w:hAnsi="宋体" w:eastAsia="宋体"/>
          <w:sz w:val="28"/>
          <w:szCs w:val="28"/>
        </w:rPr>
        <w:t>、村道</w:t>
      </w:r>
      <w:r>
        <w:rPr>
          <w:rFonts w:ascii="宋体" w:hAnsi="宋体" w:eastAsia="宋体"/>
          <w:sz w:val="28"/>
          <w:szCs w:val="28"/>
        </w:rPr>
        <w:t>106.216公里</w:t>
      </w:r>
      <w:r>
        <w:rPr>
          <w:rFonts w:hint="eastAsia" w:ascii="宋体" w:hAnsi="宋体" w:eastAsia="宋体"/>
          <w:sz w:val="28"/>
          <w:szCs w:val="28"/>
        </w:rPr>
        <w:t>，另有专用公路</w:t>
      </w:r>
      <w:r>
        <w:rPr>
          <w:rFonts w:ascii="宋体" w:hAnsi="宋体" w:eastAsia="宋体"/>
          <w:sz w:val="28"/>
          <w:szCs w:val="28"/>
        </w:rPr>
        <w:t>8.607公里</w:t>
      </w:r>
      <w:r>
        <w:rPr>
          <w:rFonts w:hint="eastAsia" w:ascii="宋体" w:hAnsi="宋体" w:eastAsia="宋体"/>
          <w:sz w:val="28"/>
          <w:szCs w:val="28"/>
        </w:rPr>
        <w:t>。农村公路中等级公路达到</w:t>
      </w:r>
      <w:r>
        <w:rPr>
          <w:rFonts w:ascii="宋体" w:hAnsi="宋体" w:eastAsia="宋体"/>
          <w:sz w:val="28"/>
          <w:szCs w:val="28"/>
        </w:rPr>
        <w:t>356.7公里</w:t>
      </w:r>
      <w:r>
        <w:rPr>
          <w:rFonts w:hint="eastAsia" w:ascii="宋体" w:hAnsi="宋体" w:eastAsia="宋体"/>
          <w:sz w:val="28"/>
          <w:szCs w:val="28"/>
        </w:rPr>
        <w:t>，占农村公路总里程的</w:t>
      </w:r>
      <w:r>
        <w:rPr>
          <w:rFonts w:ascii="宋体" w:hAnsi="宋体" w:eastAsia="宋体"/>
          <w:sz w:val="28"/>
          <w:szCs w:val="28"/>
        </w:rPr>
        <w:t>91.2%，路面硬化率达到69.9%。</w:t>
      </w:r>
      <w:r>
        <w:rPr>
          <w:rFonts w:hint="eastAsia" w:ascii="宋体" w:hAnsi="宋体" w:eastAsia="宋体"/>
          <w:sz w:val="28"/>
          <w:szCs w:val="28"/>
        </w:rPr>
        <w:t>随着友谊县农村公路通达深度和网络化水平的不断提高，百姓出行和运输条件得到了大幅改善。</w:t>
      </w:r>
    </w:p>
    <w:p>
      <w:pPr>
        <w:ind w:firstLine="562" w:firstLineChars="200"/>
        <w:rPr>
          <w:rFonts w:ascii="宋体" w:hAnsi="宋体" w:eastAsia="宋体"/>
          <w:sz w:val="28"/>
          <w:szCs w:val="28"/>
        </w:rPr>
      </w:pPr>
      <w:r>
        <w:rPr>
          <w:rFonts w:hint="eastAsia" w:ascii="宋体" w:hAnsi="宋体" w:eastAsia="宋体"/>
          <w:b/>
          <w:sz w:val="28"/>
          <w:szCs w:val="28"/>
        </w:rPr>
        <w:t>安全保障服务水平显著提高。</w:t>
      </w:r>
      <w:r>
        <w:rPr>
          <w:rFonts w:hint="eastAsia" w:ascii="宋体" w:hAnsi="宋体" w:eastAsia="宋体"/>
          <w:sz w:val="28"/>
          <w:szCs w:val="28"/>
        </w:rPr>
        <w:t>“十三五”期，友谊县公路安防工程</w:t>
      </w:r>
      <w:r>
        <w:rPr>
          <w:rFonts w:ascii="宋体" w:hAnsi="宋体" w:eastAsia="宋体"/>
          <w:sz w:val="28"/>
          <w:szCs w:val="28"/>
        </w:rPr>
        <w:t>29.2公里</w:t>
      </w:r>
      <w:r>
        <w:rPr>
          <w:rFonts w:hint="eastAsia" w:ascii="宋体" w:hAnsi="宋体" w:eastAsia="宋体"/>
          <w:sz w:val="28"/>
          <w:szCs w:val="28"/>
        </w:rPr>
        <w:t>，</w:t>
      </w:r>
      <w:r>
        <w:rPr>
          <w:rFonts w:ascii="宋体" w:hAnsi="宋体" w:eastAsia="宋体"/>
          <w:sz w:val="28"/>
          <w:szCs w:val="28"/>
        </w:rPr>
        <w:t>累计完成投资496.6万元</w:t>
      </w:r>
      <w:r>
        <w:rPr>
          <w:rFonts w:hint="eastAsia" w:ascii="宋体" w:hAnsi="宋体" w:eastAsia="宋体"/>
          <w:sz w:val="28"/>
          <w:szCs w:val="28"/>
        </w:rPr>
        <w:t>。</w:t>
      </w:r>
      <w:r>
        <w:rPr>
          <w:rFonts w:ascii="宋体" w:hAnsi="宋体" w:eastAsia="宋体"/>
          <w:sz w:val="28"/>
          <w:szCs w:val="28"/>
        </w:rPr>
        <w:t>其中</w:t>
      </w:r>
      <w:r>
        <w:rPr>
          <w:rFonts w:hint="eastAsia" w:ascii="宋体" w:hAnsi="宋体" w:eastAsia="宋体"/>
          <w:sz w:val="28"/>
          <w:szCs w:val="28"/>
        </w:rPr>
        <w:t>，国省道</w:t>
      </w:r>
      <w:r>
        <w:rPr>
          <w:rFonts w:ascii="宋体" w:hAnsi="宋体" w:eastAsia="宋体"/>
          <w:sz w:val="28"/>
          <w:szCs w:val="28"/>
        </w:rPr>
        <w:t>12.5公里</w:t>
      </w:r>
      <w:r>
        <w:rPr>
          <w:rFonts w:hint="eastAsia" w:ascii="宋体" w:hAnsi="宋体" w:eastAsia="宋体"/>
          <w:sz w:val="28"/>
          <w:szCs w:val="28"/>
        </w:rPr>
        <w:t>，累计完成投资</w:t>
      </w:r>
      <w:r>
        <w:rPr>
          <w:rFonts w:ascii="宋体" w:hAnsi="宋体" w:eastAsia="宋体"/>
          <w:sz w:val="28"/>
          <w:szCs w:val="28"/>
        </w:rPr>
        <w:t>62万元</w:t>
      </w:r>
      <w:r>
        <w:rPr>
          <w:rFonts w:hint="eastAsia" w:ascii="宋体" w:hAnsi="宋体" w:eastAsia="宋体"/>
          <w:sz w:val="28"/>
          <w:szCs w:val="28"/>
        </w:rPr>
        <w:t>；</w:t>
      </w:r>
      <w:r>
        <w:rPr>
          <w:rFonts w:ascii="宋体" w:hAnsi="宋体" w:eastAsia="宋体"/>
          <w:sz w:val="28"/>
          <w:szCs w:val="28"/>
        </w:rPr>
        <w:t>农村公路26.7公里</w:t>
      </w:r>
      <w:r>
        <w:rPr>
          <w:rFonts w:hint="eastAsia" w:ascii="宋体" w:hAnsi="宋体" w:eastAsia="宋体"/>
          <w:sz w:val="28"/>
          <w:szCs w:val="28"/>
        </w:rPr>
        <w:t>，累计完成投资</w:t>
      </w:r>
      <w:r>
        <w:rPr>
          <w:rFonts w:ascii="宋体" w:hAnsi="宋体" w:eastAsia="宋体"/>
          <w:sz w:val="28"/>
          <w:szCs w:val="28"/>
        </w:rPr>
        <w:t>434.6万元</w:t>
      </w:r>
      <w:r>
        <w:rPr>
          <w:rFonts w:hint="eastAsia" w:ascii="宋体" w:hAnsi="宋体" w:eastAsia="宋体"/>
          <w:sz w:val="28"/>
          <w:szCs w:val="28"/>
        </w:rPr>
        <w:t>。友谊县国省道和农村公路</w:t>
      </w:r>
      <w:r>
        <w:rPr>
          <w:rFonts w:ascii="宋体" w:hAnsi="宋体" w:eastAsia="宋体"/>
          <w:sz w:val="28"/>
          <w:szCs w:val="28"/>
        </w:rPr>
        <w:t>危桥改造10座</w:t>
      </w:r>
      <w:r>
        <w:rPr>
          <w:rFonts w:hint="eastAsia" w:ascii="宋体" w:hAnsi="宋体" w:eastAsia="宋体"/>
          <w:sz w:val="28"/>
          <w:szCs w:val="28"/>
        </w:rPr>
        <w:t>，</w:t>
      </w:r>
      <w:r>
        <w:rPr>
          <w:rFonts w:ascii="宋体" w:hAnsi="宋体" w:eastAsia="宋体"/>
          <w:sz w:val="28"/>
          <w:szCs w:val="28"/>
        </w:rPr>
        <w:t>累计完成投资1756万元</w:t>
      </w:r>
      <w:r>
        <w:rPr>
          <w:rFonts w:hint="eastAsia" w:ascii="宋体" w:hAnsi="宋体" w:eastAsia="宋体"/>
          <w:sz w:val="28"/>
          <w:szCs w:val="28"/>
        </w:rPr>
        <w:t>。其中，国省道危桥改造3</w:t>
      </w:r>
      <w:r>
        <w:rPr>
          <w:rFonts w:ascii="宋体" w:hAnsi="宋体" w:eastAsia="宋体"/>
          <w:sz w:val="28"/>
          <w:szCs w:val="28"/>
        </w:rPr>
        <w:t>/77.12座</w:t>
      </w:r>
      <w:r>
        <w:rPr>
          <w:rFonts w:hint="eastAsia" w:ascii="宋体" w:hAnsi="宋体" w:eastAsia="宋体"/>
          <w:sz w:val="28"/>
          <w:szCs w:val="28"/>
        </w:rPr>
        <w:t>/</w:t>
      </w:r>
      <w:r>
        <w:rPr>
          <w:rFonts w:ascii="宋体" w:hAnsi="宋体" w:eastAsia="宋体"/>
          <w:sz w:val="28"/>
          <w:szCs w:val="28"/>
        </w:rPr>
        <w:t>延米</w:t>
      </w:r>
      <w:r>
        <w:rPr>
          <w:rFonts w:hint="eastAsia" w:ascii="宋体" w:hAnsi="宋体" w:eastAsia="宋体"/>
          <w:sz w:val="28"/>
          <w:szCs w:val="28"/>
        </w:rPr>
        <w:t>，</w:t>
      </w:r>
      <w:r>
        <w:rPr>
          <w:rFonts w:ascii="宋体" w:hAnsi="宋体" w:eastAsia="宋体"/>
          <w:sz w:val="28"/>
          <w:szCs w:val="28"/>
        </w:rPr>
        <w:t>累计完成投资</w:t>
      </w:r>
      <w:r>
        <w:rPr>
          <w:rFonts w:hint="eastAsia" w:ascii="宋体" w:hAnsi="宋体" w:eastAsia="宋体"/>
          <w:sz w:val="28"/>
          <w:szCs w:val="28"/>
        </w:rPr>
        <w:t>6</w:t>
      </w:r>
      <w:r>
        <w:rPr>
          <w:rFonts w:ascii="宋体" w:hAnsi="宋体" w:eastAsia="宋体"/>
          <w:sz w:val="28"/>
          <w:szCs w:val="28"/>
        </w:rPr>
        <w:t>52万元</w:t>
      </w:r>
      <w:r>
        <w:rPr>
          <w:rFonts w:hint="eastAsia" w:ascii="宋体" w:hAnsi="宋体" w:eastAsia="宋体"/>
          <w:sz w:val="28"/>
          <w:szCs w:val="28"/>
        </w:rPr>
        <w:t>；</w:t>
      </w:r>
      <w:r>
        <w:rPr>
          <w:rFonts w:ascii="宋体" w:hAnsi="宋体" w:eastAsia="宋体"/>
          <w:sz w:val="28"/>
          <w:szCs w:val="28"/>
        </w:rPr>
        <w:t>农村公路</w:t>
      </w:r>
      <w:r>
        <w:rPr>
          <w:rFonts w:hint="eastAsia" w:ascii="宋体" w:hAnsi="宋体" w:eastAsia="宋体"/>
          <w:sz w:val="28"/>
          <w:szCs w:val="28"/>
        </w:rPr>
        <w:t>危桥</w:t>
      </w:r>
      <w:r>
        <w:rPr>
          <w:rFonts w:ascii="宋体" w:hAnsi="宋体" w:eastAsia="宋体"/>
          <w:sz w:val="28"/>
          <w:szCs w:val="28"/>
        </w:rPr>
        <w:t>改造7/158.68座</w:t>
      </w:r>
      <w:r>
        <w:rPr>
          <w:rFonts w:hint="eastAsia" w:ascii="宋体" w:hAnsi="宋体" w:eastAsia="宋体"/>
          <w:sz w:val="28"/>
          <w:szCs w:val="28"/>
        </w:rPr>
        <w:t>/</w:t>
      </w:r>
      <w:r>
        <w:rPr>
          <w:rFonts w:ascii="宋体" w:hAnsi="宋体" w:eastAsia="宋体"/>
          <w:sz w:val="28"/>
          <w:szCs w:val="28"/>
        </w:rPr>
        <w:t>延米</w:t>
      </w:r>
      <w:r>
        <w:rPr>
          <w:rFonts w:hint="eastAsia" w:ascii="宋体" w:hAnsi="宋体" w:eastAsia="宋体"/>
          <w:sz w:val="28"/>
          <w:szCs w:val="28"/>
        </w:rPr>
        <w:t>，</w:t>
      </w:r>
      <w:r>
        <w:rPr>
          <w:rFonts w:ascii="宋体" w:hAnsi="宋体" w:eastAsia="宋体"/>
          <w:sz w:val="28"/>
          <w:szCs w:val="28"/>
        </w:rPr>
        <w:t>累计完成投资1104万元</w:t>
      </w:r>
      <w:r>
        <w:rPr>
          <w:rFonts w:hint="eastAsia" w:ascii="宋体" w:hAnsi="宋体" w:eastAsia="宋体"/>
          <w:sz w:val="28"/>
          <w:szCs w:val="28"/>
        </w:rPr>
        <w:t>。友谊县</w:t>
      </w:r>
      <w:r>
        <w:rPr>
          <w:rFonts w:ascii="宋体" w:hAnsi="宋体" w:eastAsia="宋体"/>
          <w:sz w:val="28"/>
          <w:szCs w:val="28"/>
        </w:rPr>
        <w:t>公路行车环境得到改善，安全保障水平得到加强，有效减少了交通事故的发生。</w:t>
      </w:r>
    </w:p>
    <w:p>
      <w:pPr>
        <w:ind w:firstLine="560" w:firstLineChars="200"/>
        <w:rPr>
          <w:rFonts w:ascii="宋体" w:hAnsi="宋体" w:eastAsia="宋体"/>
          <w:sz w:val="28"/>
          <w:szCs w:val="28"/>
        </w:rPr>
      </w:pPr>
      <w:r>
        <w:rPr>
          <w:rFonts w:ascii="宋体" w:hAnsi="宋体" w:eastAsia="宋体"/>
          <w:sz w:val="28"/>
          <w:szCs w:val="28"/>
        </w:rPr>
        <w:t>(2)区域交通发展</w:t>
      </w:r>
    </w:p>
    <w:p>
      <w:pPr>
        <w:ind w:firstLine="560" w:firstLineChars="200"/>
        <w:rPr>
          <w:rFonts w:ascii="宋体" w:hAnsi="宋体" w:eastAsia="宋体"/>
          <w:sz w:val="28"/>
          <w:szCs w:val="28"/>
        </w:rPr>
      </w:pPr>
      <w:r>
        <w:rPr>
          <w:rFonts w:hint="eastAsia" w:ascii="宋体" w:hAnsi="宋体" w:eastAsia="宋体"/>
          <w:sz w:val="28"/>
          <w:szCs w:val="28"/>
        </w:rPr>
        <w:t>目前，友谊县有县内客运班线</w:t>
      </w:r>
      <w:r>
        <w:rPr>
          <w:rFonts w:ascii="宋体" w:hAnsi="宋体" w:eastAsia="宋体"/>
          <w:sz w:val="28"/>
          <w:szCs w:val="28"/>
        </w:rPr>
        <w:t>11条，跨市客运班线17条。分别至哈尔滨、双鸭山、佳木斯、七台河等地市，基本满足</w:t>
      </w:r>
      <w:r>
        <w:rPr>
          <w:rFonts w:hint="eastAsia" w:ascii="宋体" w:hAnsi="宋体" w:eastAsia="宋体"/>
          <w:sz w:val="28"/>
          <w:szCs w:val="28"/>
        </w:rPr>
        <w:t>全</w:t>
      </w:r>
      <w:r>
        <w:rPr>
          <w:rFonts w:ascii="宋体" w:hAnsi="宋体" w:eastAsia="宋体"/>
          <w:sz w:val="28"/>
          <w:szCs w:val="28"/>
        </w:rPr>
        <w:t>县居民出行需求。</w:t>
      </w:r>
    </w:p>
    <w:p>
      <w:pPr>
        <w:ind w:firstLine="560" w:firstLineChars="200"/>
        <w:rPr>
          <w:rFonts w:ascii="宋体" w:hAnsi="宋体" w:eastAsia="宋体"/>
          <w:sz w:val="28"/>
          <w:szCs w:val="28"/>
        </w:rPr>
      </w:pPr>
      <w:r>
        <w:rPr>
          <w:rFonts w:ascii="宋体" w:hAnsi="宋体" w:eastAsia="宋体"/>
          <w:sz w:val="28"/>
          <w:szCs w:val="28"/>
        </w:rPr>
        <w:t>(3)城乡交通发展</w:t>
      </w:r>
    </w:p>
    <w:p>
      <w:pPr>
        <w:ind w:firstLine="560" w:firstLineChars="200"/>
        <w:rPr>
          <w:rFonts w:ascii="宋体" w:hAnsi="宋体" w:eastAsia="宋体"/>
          <w:sz w:val="28"/>
          <w:szCs w:val="28"/>
        </w:rPr>
      </w:pPr>
      <w:r>
        <w:rPr>
          <w:rFonts w:hint="eastAsia" w:ascii="宋体" w:hAnsi="宋体" w:eastAsia="宋体"/>
          <w:sz w:val="28"/>
          <w:szCs w:val="28"/>
        </w:rPr>
        <w:t>全县拥有</w:t>
      </w:r>
      <w:r>
        <w:rPr>
          <w:rFonts w:ascii="宋体" w:hAnsi="宋体" w:eastAsia="宋体"/>
          <w:sz w:val="28"/>
          <w:szCs w:val="28"/>
        </w:rPr>
        <w:t>11个乡镇，已建设乡镇客运站12个。“十三五”期间，累计投资530万元。</w:t>
      </w:r>
      <w:r>
        <w:rPr>
          <w:rFonts w:hint="eastAsia" w:ascii="宋体" w:hAnsi="宋体" w:eastAsia="宋体"/>
          <w:sz w:val="28"/>
          <w:szCs w:val="28"/>
        </w:rPr>
        <w:t>共改扩建、新建乡镇</w:t>
      </w:r>
      <w:r>
        <w:rPr>
          <w:rFonts w:ascii="宋体" w:hAnsi="宋体" w:eastAsia="宋体"/>
          <w:sz w:val="28"/>
          <w:szCs w:val="28"/>
        </w:rPr>
        <w:t>9个客运站为农村综合服务站。提高客运综合服务水平，极大地方便百姓出行。同时创建县、乡、村三级物流网络体系建设，解决农民</w:t>
      </w:r>
      <w:r>
        <w:rPr>
          <w:rFonts w:hint="eastAsia" w:ascii="宋体" w:hAnsi="宋体" w:eastAsia="宋体"/>
          <w:sz w:val="28"/>
          <w:szCs w:val="28"/>
          <w:lang w:eastAsia="zh-CN"/>
        </w:rPr>
        <w:t>“最后一公里”</w:t>
      </w:r>
      <w:r>
        <w:rPr>
          <w:rFonts w:ascii="宋体" w:hAnsi="宋体" w:eastAsia="宋体"/>
          <w:sz w:val="28"/>
          <w:szCs w:val="28"/>
        </w:rPr>
        <w:t>配送问题，促进了</w:t>
      </w:r>
      <w:r>
        <w:rPr>
          <w:rFonts w:hint="eastAsia" w:ascii="宋体" w:hAnsi="宋体" w:eastAsia="宋体"/>
          <w:sz w:val="28"/>
          <w:szCs w:val="28"/>
        </w:rPr>
        <w:t>友谊</w:t>
      </w:r>
      <w:r>
        <w:rPr>
          <w:rFonts w:ascii="宋体" w:hAnsi="宋体" w:eastAsia="宋体"/>
          <w:sz w:val="28"/>
          <w:szCs w:val="28"/>
        </w:rPr>
        <w:t>县经济的发展。</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.运输服务发展</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客货运量发展情况</w:t>
      </w:r>
    </w:p>
    <w:p>
      <w:pPr>
        <w:ind w:firstLine="560" w:firstLineChars="200"/>
        <w:rPr>
          <w:rFonts w:ascii="宋体" w:hAnsi="宋体" w:eastAsia="宋体"/>
          <w:sz w:val="28"/>
          <w:szCs w:val="28"/>
        </w:rPr>
      </w:pPr>
      <w:r>
        <w:rPr>
          <w:rFonts w:hint="eastAsia" w:ascii="宋体" w:hAnsi="宋体" w:eastAsia="宋体"/>
          <w:sz w:val="28"/>
          <w:szCs w:val="28"/>
        </w:rPr>
        <w:t>“十三五”期间，友谊县客货运输整体呈下降趋势。客货运输主要依靠公路和铁路两种交通方式，</w:t>
      </w:r>
      <w:r>
        <w:rPr>
          <w:rFonts w:ascii="宋体" w:hAnsi="宋体" w:eastAsia="宋体"/>
          <w:sz w:val="28"/>
          <w:szCs w:val="28"/>
        </w:rPr>
        <w:t>2019年客运量比2015年下降85.15%，旅客周转量比2015年下降53.86%；2019年货运量比2015年</w:t>
      </w:r>
      <w:r>
        <w:rPr>
          <w:rFonts w:hint="eastAsia" w:ascii="宋体" w:hAnsi="宋体" w:eastAsia="宋体"/>
          <w:sz w:val="28"/>
          <w:szCs w:val="28"/>
        </w:rPr>
        <w:t>下降</w:t>
      </w:r>
      <w:r>
        <w:rPr>
          <w:rFonts w:ascii="宋体" w:hAnsi="宋体" w:eastAsia="宋体"/>
          <w:sz w:val="28"/>
          <w:szCs w:val="28"/>
        </w:rPr>
        <w:t>83.33%，货运周转量比2015年</w:t>
      </w:r>
      <w:r>
        <w:rPr>
          <w:rFonts w:hint="eastAsia" w:ascii="宋体" w:hAnsi="宋体" w:eastAsia="宋体"/>
          <w:sz w:val="28"/>
          <w:szCs w:val="28"/>
        </w:rPr>
        <w:t>下降</w:t>
      </w:r>
      <w:r>
        <w:rPr>
          <w:rFonts w:ascii="宋体" w:hAnsi="宋体" w:eastAsia="宋体"/>
          <w:sz w:val="28"/>
          <w:szCs w:val="28"/>
        </w:rPr>
        <w:t>21.79%。</w:t>
      </w:r>
      <w:r>
        <w:rPr>
          <w:rFonts w:hint="eastAsia" w:ascii="宋体" w:hAnsi="宋体" w:eastAsia="宋体"/>
          <w:sz w:val="28"/>
          <w:szCs w:val="28"/>
        </w:rPr>
        <w:t>由于友谊县人口逐年减少、人们出行方式选择多样、公路建设期等因素影响，导致友谊县公路客运量呈下降趋势。</w:t>
      </w:r>
    </w:p>
    <w:p>
      <w:pPr>
        <w:jc w:val="center"/>
        <w:rPr>
          <w:rFonts w:ascii="黑体" w:hAnsi="黑体" w:eastAsia="黑体"/>
          <w:b/>
          <w:color w:val="000000"/>
          <w:szCs w:val="21"/>
          <w14:textFill>
            <w14:solidFill>
              <w14:srgbClr w14:val="000000">
                <w14:lumMod w14:val="95000"/>
                <w14:lumOff w14:val="5000"/>
              </w14:srgbClr>
            </w14:solidFill>
          </w14:textFill>
        </w:rPr>
      </w:pPr>
      <w:r>
        <w:rPr>
          <w:rFonts w:ascii="黑体" w:hAnsi="黑体" w:eastAsia="黑体"/>
          <w:b/>
          <w:color w:val="000000"/>
          <w:szCs w:val="21"/>
          <w14:textFill>
            <w14:solidFill>
              <w14:srgbClr w14:val="000000">
                <w14:lumMod w14:val="95000"/>
                <w14:lumOff w14:val="5000"/>
              </w14:srgbClr>
            </w14:solidFill>
          </w14:textFill>
        </w:rPr>
        <w:t>表</w:t>
      </w:r>
      <w:r>
        <w:rPr>
          <w:rFonts w:hint="eastAsia" w:ascii="黑体" w:hAnsi="黑体" w:eastAsia="黑体"/>
          <w:b/>
          <w:color w:val="000000"/>
          <w:szCs w:val="21"/>
          <w14:textFill>
            <w14:solidFill>
              <w14:srgbClr w14:val="000000">
                <w14:lumMod w14:val="95000"/>
                <w14:lumOff w14:val="5000"/>
              </w14:srgbClr>
            </w14:solidFill>
          </w14:textFill>
        </w:rPr>
        <w:t>1-</w:t>
      </w:r>
      <w:r>
        <w:rPr>
          <w:rFonts w:ascii="黑体" w:hAnsi="黑体" w:eastAsia="黑体"/>
          <w:b/>
          <w:color w:val="000000"/>
          <w:szCs w:val="21"/>
          <w14:textFill>
            <w14:solidFill>
              <w14:srgbClr w14:val="000000">
                <w14:lumMod w14:val="95000"/>
                <w14:lumOff w14:val="5000"/>
              </w14:srgbClr>
            </w14:solidFill>
          </w14:textFill>
        </w:rPr>
        <w:t xml:space="preserve">2 </w:t>
      </w:r>
      <w:r>
        <w:rPr>
          <w:rFonts w:hint="eastAsia" w:ascii="黑体" w:hAnsi="黑体" w:eastAsia="黑体"/>
          <w:b/>
          <w:color w:val="000000"/>
          <w:szCs w:val="21"/>
          <w14:textFill>
            <w14:solidFill>
              <w14:srgbClr w14:val="000000">
                <w14:lumMod w14:val="95000"/>
                <w14:lumOff w14:val="5000"/>
              </w14:srgbClr>
            </w14:solidFill>
          </w14:textFill>
        </w:rPr>
        <w:t>友谊县</w:t>
      </w:r>
      <w:r>
        <w:rPr>
          <w:rFonts w:ascii="黑体" w:hAnsi="黑体" w:eastAsia="黑体"/>
          <w:b/>
          <w:color w:val="000000"/>
          <w:szCs w:val="21"/>
          <w14:textFill>
            <w14:solidFill>
              <w14:srgbClr w14:val="000000">
                <w14:lumMod w14:val="95000"/>
                <w14:lumOff w14:val="5000"/>
              </w14:srgbClr>
            </w14:solidFill>
          </w14:textFill>
        </w:rPr>
        <w:t>历年公路客货运量及周转量一览表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2126"/>
        <w:gridCol w:w="1417"/>
        <w:gridCol w:w="2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ascii="宋体" w:hAnsi="宋体"/>
                <w:color w:val="0D0D0D"/>
                <w:sz w:val="18"/>
                <w:szCs w:val="18"/>
              </w:rPr>
              <w:t>年份</w:t>
            </w:r>
          </w:p>
        </w:tc>
        <w:tc>
          <w:tcPr>
            <w:tcW w:w="1418" w:type="dxa"/>
            <w:vAlign w:val="center"/>
          </w:tcPr>
          <w:p>
            <w:pPr>
              <w:jc w:val="center"/>
              <w:rPr>
                <w:rFonts w:ascii="宋体" w:hAnsi="宋体"/>
                <w:color w:val="0D0D0D"/>
                <w:sz w:val="18"/>
                <w:szCs w:val="18"/>
              </w:rPr>
            </w:pPr>
            <w:r>
              <w:rPr>
                <w:rFonts w:ascii="宋体" w:hAnsi="宋体"/>
                <w:color w:val="0D0D0D"/>
                <w:sz w:val="18"/>
                <w:szCs w:val="18"/>
              </w:rPr>
              <w:t>客运量</w:t>
            </w:r>
            <w:r>
              <w:rPr>
                <w:rFonts w:hint="eastAsia" w:ascii="宋体" w:hAnsi="宋体"/>
                <w:color w:val="0D0D0D"/>
                <w:sz w:val="18"/>
                <w:szCs w:val="18"/>
              </w:rPr>
              <w:t>(万人)</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旅客周转量(万人公里</w:t>
            </w:r>
            <w:r>
              <w:rPr>
                <w:rFonts w:ascii="宋体" w:hAnsi="宋体"/>
                <w:color w:val="0D0D0D"/>
                <w:sz w:val="18"/>
                <w:szCs w:val="18"/>
              </w:rPr>
              <w:t>)</w:t>
            </w:r>
          </w:p>
        </w:tc>
        <w:tc>
          <w:tcPr>
            <w:tcW w:w="1417" w:type="dxa"/>
            <w:vAlign w:val="center"/>
          </w:tcPr>
          <w:p>
            <w:pPr>
              <w:jc w:val="center"/>
              <w:rPr>
                <w:rFonts w:ascii="宋体" w:hAnsi="宋体"/>
                <w:color w:val="0D0D0D"/>
                <w:sz w:val="18"/>
                <w:szCs w:val="18"/>
              </w:rPr>
            </w:pPr>
            <w:r>
              <w:rPr>
                <w:rFonts w:ascii="宋体" w:hAnsi="宋体"/>
                <w:color w:val="0D0D0D"/>
                <w:sz w:val="18"/>
                <w:szCs w:val="18"/>
              </w:rPr>
              <w:t>货运量</w:t>
            </w:r>
            <w:r>
              <w:rPr>
                <w:rFonts w:hint="eastAsia" w:ascii="宋体" w:hAnsi="宋体"/>
                <w:color w:val="0D0D0D"/>
                <w:sz w:val="18"/>
                <w:szCs w:val="18"/>
              </w:rPr>
              <w:t>(万吨)</w:t>
            </w:r>
          </w:p>
        </w:tc>
        <w:tc>
          <w:tcPr>
            <w:tcW w:w="2064" w:type="dxa"/>
            <w:vAlign w:val="center"/>
          </w:tcPr>
          <w:p>
            <w:pPr>
              <w:jc w:val="center"/>
              <w:rPr>
                <w:rFonts w:ascii="宋体" w:hAnsi="宋体"/>
                <w:color w:val="0D0D0D"/>
                <w:sz w:val="18"/>
                <w:szCs w:val="18"/>
              </w:rPr>
            </w:pPr>
            <w:r>
              <w:rPr>
                <w:rFonts w:ascii="宋体" w:hAnsi="宋体"/>
                <w:color w:val="0D0D0D"/>
                <w:sz w:val="18"/>
                <w:szCs w:val="18"/>
              </w:rPr>
              <w:t>货物周转量</w:t>
            </w:r>
            <w:r>
              <w:rPr>
                <w:rFonts w:hint="eastAsia" w:ascii="宋体" w:hAnsi="宋体"/>
                <w:color w:val="0D0D0D"/>
                <w:sz w:val="18"/>
                <w:szCs w:val="18"/>
              </w:rPr>
              <w:t>(万吨公里</w:t>
            </w:r>
            <w:r>
              <w:rPr>
                <w:rFonts w:ascii="宋体" w:hAnsi="宋体"/>
                <w:color w:val="0D0D0D"/>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015</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01</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2.57</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9</w:t>
            </w:r>
            <w:r>
              <w:rPr>
                <w:rFonts w:ascii="宋体" w:hAnsi="宋体"/>
                <w:color w:val="0D0D0D"/>
                <w:sz w:val="18"/>
                <w:szCs w:val="18"/>
              </w:rPr>
              <w:t>6</w:t>
            </w:r>
          </w:p>
        </w:tc>
        <w:tc>
          <w:tcPr>
            <w:tcW w:w="2064"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3.86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016</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7</w:t>
            </w:r>
            <w:r>
              <w:rPr>
                <w:rFonts w:ascii="宋体" w:hAnsi="宋体"/>
                <w:color w:val="0D0D0D"/>
                <w:sz w:val="18"/>
                <w:szCs w:val="18"/>
              </w:rPr>
              <w:t>3</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2.01</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5</w:t>
            </w:r>
            <w:r>
              <w:rPr>
                <w:rFonts w:ascii="宋体" w:hAnsi="宋体"/>
                <w:color w:val="0D0D0D"/>
                <w:sz w:val="18"/>
                <w:szCs w:val="18"/>
              </w:rPr>
              <w:t>1.8</w:t>
            </w:r>
          </w:p>
        </w:tc>
        <w:tc>
          <w:tcPr>
            <w:tcW w:w="2064" w:type="dxa"/>
            <w:vAlign w:val="center"/>
          </w:tcPr>
          <w:p>
            <w:pPr>
              <w:jc w:val="center"/>
              <w:rPr>
                <w:rFonts w:ascii="宋体" w:hAnsi="宋体"/>
                <w:color w:val="0D0D0D"/>
                <w:sz w:val="18"/>
                <w:szCs w:val="18"/>
              </w:rPr>
            </w:pPr>
            <w:r>
              <w:rPr>
                <w:rFonts w:hint="eastAsia" w:ascii="宋体" w:hAnsi="宋体"/>
                <w:sz w:val="18"/>
                <w:szCs w:val="18"/>
              </w:rPr>
              <w:t>1</w:t>
            </w:r>
            <w:r>
              <w:rPr>
                <w:rFonts w:ascii="宋体" w:hAnsi="宋体"/>
                <w:sz w:val="18"/>
                <w:szCs w:val="18"/>
              </w:rPr>
              <w:t>4.23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017</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5</w:t>
            </w:r>
            <w:r>
              <w:rPr>
                <w:rFonts w:ascii="宋体" w:hAnsi="宋体"/>
                <w:color w:val="0D0D0D"/>
                <w:sz w:val="18"/>
                <w:szCs w:val="18"/>
              </w:rPr>
              <w:t>1</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1.96</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4</w:t>
            </w:r>
            <w:r>
              <w:rPr>
                <w:rFonts w:ascii="宋体" w:hAnsi="宋体"/>
                <w:color w:val="0D0D0D"/>
                <w:sz w:val="18"/>
                <w:szCs w:val="18"/>
              </w:rPr>
              <w:t>8</w:t>
            </w:r>
          </w:p>
        </w:tc>
        <w:tc>
          <w:tcPr>
            <w:tcW w:w="2064"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018</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6</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4</w:t>
            </w:r>
            <w:r>
              <w:rPr>
                <w:rFonts w:ascii="宋体" w:hAnsi="宋体"/>
                <w:color w:val="0D0D0D"/>
                <w:sz w:val="18"/>
                <w:szCs w:val="18"/>
              </w:rPr>
              <w:t>.9</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7</w:t>
            </w:r>
          </w:p>
        </w:tc>
        <w:tc>
          <w:tcPr>
            <w:tcW w:w="2064"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1.97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019</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5</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5</w:t>
            </w:r>
            <w:r>
              <w:rPr>
                <w:rFonts w:ascii="宋体" w:hAnsi="宋体"/>
                <w:color w:val="0D0D0D"/>
                <w:sz w:val="18"/>
                <w:szCs w:val="18"/>
              </w:rPr>
              <w:t>.8</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6</w:t>
            </w:r>
          </w:p>
        </w:tc>
        <w:tc>
          <w:tcPr>
            <w:tcW w:w="2064"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0.84</w:t>
            </w:r>
          </w:p>
        </w:tc>
      </w:tr>
    </w:tbl>
    <w:p>
      <w:pPr>
        <w:spacing w:line="240" w:lineRule="auto"/>
        <w:jc w:val="center"/>
        <w:rPr>
          <w:rFonts w:ascii="黑体" w:hAnsi="黑体" w:eastAsia="黑体"/>
          <w:b/>
          <w:szCs w:val="21"/>
        </w:rPr>
      </w:pP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客运服务体系不断完善</w:t>
      </w:r>
    </w:p>
    <w:p>
      <w:pPr>
        <w:ind w:firstLine="560" w:firstLineChars="200"/>
        <w:rPr>
          <w:rFonts w:ascii="宋体" w:hAnsi="宋体" w:eastAsia="宋体"/>
          <w:sz w:val="28"/>
          <w:szCs w:val="28"/>
        </w:rPr>
      </w:pPr>
      <w:r>
        <w:rPr>
          <w:rFonts w:hint="eastAsia" w:ascii="宋体" w:hAnsi="宋体" w:eastAsia="宋体"/>
          <w:sz w:val="28"/>
          <w:szCs w:val="28"/>
        </w:rPr>
        <w:t>“城市、城乡、镇村”公共客运服务体系全面协调发展，基本适应友谊县客运出行需求。</w:t>
      </w:r>
    </w:p>
    <w:p>
      <w:pPr>
        <w:ind w:firstLine="562" w:firstLineChars="200"/>
        <w:rPr>
          <w:rFonts w:ascii="宋体" w:hAnsi="宋体" w:eastAsia="宋体"/>
          <w:sz w:val="28"/>
          <w:szCs w:val="28"/>
        </w:rPr>
      </w:pPr>
      <w:r>
        <w:rPr>
          <w:rFonts w:hint="eastAsia" w:ascii="宋体" w:hAnsi="宋体" w:eastAsia="宋体"/>
          <w:b/>
          <w:sz w:val="28"/>
          <w:szCs w:val="28"/>
        </w:rPr>
        <w:t>城市公共交通稳步发展。</w:t>
      </w:r>
      <w:r>
        <w:rPr>
          <w:rFonts w:hint="eastAsia" w:ascii="宋体" w:hAnsi="宋体" w:eastAsia="宋体"/>
          <w:sz w:val="28"/>
          <w:szCs w:val="28"/>
        </w:rPr>
        <w:t>截至</w:t>
      </w:r>
      <w:r>
        <w:rPr>
          <w:rFonts w:ascii="宋体" w:hAnsi="宋体" w:eastAsia="宋体"/>
          <w:sz w:val="28"/>
          <w:szCs w:val="28"/>
        </w:rPr>
        <w:t>2019年底，友谊县公交企业1家，县域公交线路4条，拥有公交车20辆，线路里程达32.8公里</w:t>
      </w:r>
      <w:r>
        <w:rPr>
          <w:rFonts w:hint="eastAsia" w:ascii="宋体" w:hAnsi="宋体" w:eastAsia="宋体"/>
          <w:sz w:val="28"/>
          <w:szCs w:val="28"/>
        </w:rPr>
        <w:t>。“十三五”期间，淘汰老旧车辆微型面包公交车48辆，根据城区建设调整营运线路1次，</w:t>
      </w:r>
      <w:r>
        <w:rPr>
          <w:rFonts w:ascii="宋体" w:hAnsi="宋体" w:eastAsia="宋体"/>
          <w:sz w:val="28"/>
          <w:szCs w:val="28"/>
        </w:rPr>
        <w:t>新建港湾式公交站厅3个，普通站厅19个，公交站点300米覆盖率达50%，500米覆盖率达90%，日均公共交通客运量100人次，公交分担率50%。友谊县拥有出租车企业二家，出租车467辆</w:t>
      </w:r>
      <w:r>
        <w:rPr>
          <w:rFonts w:hint="eastAsia" w:ascii="宋体" w:hAnsi="宋体" w:eastAsia="宋体"/>
          <w:sz w:val="28"/>
          <w:szCs w:val="28"/>
        </w:rPr>
        <w:t>，</w:t>
      </w:r>
      <w:r>
        <w:rPr>
          <w:rFonts w:ascii="宋体" w:hAnsi="宋体" w:eastAsia="宋体"/>
          <w:sz w:val="28"/>
          <w:szCs w:val="28"/>
        </w:rPr>
        <w:t>在“十三五”期间，完成三级安全标准化建设，</w:t>
      </w:r>
      <w:r>
        <w:rPr>
          <w:rFonts w:hint="eastAsia" w:ascii="宋体" w:hAnsi="宋体" w:eastAsia="宋体"/>
          <w:sz w:val="28"/>
          <w:szCs w:val="28"/>
        </w:rPr>
        <w:t>同时</w:t>
      </w:r>
      <w:r>
        <w:rPr>
          <w:rFonts w:ascii="宋体" w:hAnsi="宋体" w:eastAsia="宋体"/>
          <w:sz w:val="28"/>
          <w:szCs w:val="28"/>
        </w:rPr>
        <w:t>建立出租车驾驶员信誉考核制度，出租车服务能力进一步提升。</w:t>
      </w:r>
    </w:p>
    <w:p>
      <w:pPr>
        <w:ind w:firstLine="562" w:firstLineChars="200"/>
        <w:rPr>
          <w:rFonts w:ascii="宋体" w:hAnsi="宋体" w:eastAsia="宋体"/>
          <w:sz w:val="28"/>
          <w:szCs w:val="28"/>
        </w:rPr>
      </w:pPr>
      <w:r>
        <w:rPr>
          <w:rFonts w:hint="eastAsia" w:ascii="宋体" w:hAnsi="宋体" w:eastAsia="宋体"/>
          <w:b/>
          <w:sz w:val="28"/>
          <w:szCs w:val="28"/>
        </w:rPr>
        <w:t>城乡客运公交逐步发展。</w:t>
      </w:r>
      <w:r>
        <w:rPr>
          <w:rFonts w:hint="eastAsia" w:ascii="宋体" w:hAnsi="宋体" w:eastAsia="宋体"/>
          <w:sz w:val="28"/>
          <w:szCs w:val="28"/>
        </w:rPr>
        <w:t>“十三五”期间，深入推进城乡客运一体化工程，大力实施农村客运通达工程和镇村公交发展工程。截至2</w:t>
      </w:r>
      <w:r>
        <w:rPr>
          <w:rFonts w:ascii="宋体" w:hAnsi="宋体" w:eastAsia="宋体"/>
          <w:sz w:val="28"/>
          <w:szCs w:val="28"/>
        </w:rPr>
        <w:t>019年底</w:t>
      </w:r>
      <w:r>
        <w:rPr>
          <w:rFonts w:hint="eastAsia" w:ascii="宋体" w:hAnsi="宋体" w:eastAsia="宋体"/>
          <w:sz w:val="28"/>
          <w:szCs w:val="28"/>
        </w:rPr>
        <w:t>，农村客运车辆2</w:t>
      </w:r>
      <w:r>
        <w:rPr>
          <w:rFonts w:ascii="宋体" w:hAnsi="宋体" w:eastAsia="宋体"/>
          <w:sz w:val="28"/>
          <w:szCs w:val="28"/>
        </w:rPr>
        <w:t>9</w:t>
      </w:r>
      <w:r>
        <w:rPr>
          <w:rFonts w:hint="eastAsia" w:ascii="宋体" w:hAnsi="宋体" w:eastAsia="宋体"/>
          <w:sz w:val="28"/>
          <w:szCs w:val="28"/>
        </w:rPr>
        <w:t>台，线路里程为32.5</w:t>
      </w:r>
      <w:r>
        <w:rPr>
          <w:rFonts w:ascii="宋体" w:hAnsi="宋体" w:eastAsia="宋体"/>
          <w:sz w:val="28"/>
          <w:szCs w:val="28"/>
        </w:rPr>
        <w:t>公里。一个以县城为中心，乡镇为节点，连接城镇，辐射乡村，方便快捷的城乡客运一体化的格局已初步形成</w:t>
      </w:r>
      <w:r>
        <w:rPr>
          <w:rFonts w:hint="eastAsia" w:ascii="宋体" w:hAnsi="宋体" w:eastAsia="宋体"/>
          <w:sz w:val="28"/>
          <w:szCs w:val="28"/>
        </w:rPr>
        <w:t>。</w:t>
      </w:r>
      <w:r>
        <w:rPr>
          <w:rFonts w:ascii="宋体" w:hAnsi="宋体" w:eastAsia="宋体"/>
          <w:sz w:val="28"/>
          <w:szCs w:val="28"/>
        </w:rPr>
        <w:t>同时积极推进建设与互联网融合的智慧服务系统，深化站务服务系统改革，提升道路客运服务效能，更好地满足社会发展和人民群众出行需求。</w:t>
      </w:r>
    </w:p>
    <w:p>
      <w:pPr>
        <w:ind w:firstLine="562" w:firstLineChars="200"/>
        <w:rPr>
          <w:rFonts w:ascii="仿宋_GB2312" w:eastAsia="仿宋_GB2312"/>
          <w:color w:val="FF0000"/>
          <w:sz w:val="32"/>
          <w:szCs w:val="32"/>
          <w14:shadow w14:blurRad="38100" w14:dist="19050" w14:dir="2700000" w14:sx="100000" w14:sy="100000" w14:kx="0" w14:ky="0" w14:algn="tl">
            <w14:schemeClr w14:val="dk1">
              <w14:alpha w14:val="60000"/>
            </w14:schemeClr>
          </w14:shadow>
        </w:rPr>
      </w:pPr>
      <w:r>
        <w:rPr>
          <w:rFonts w:hint="eastAsia" w:ascii="宋体" w:hAnsi="宋体" w:eastAsia="宋体"/>
          <w:b/>
          <w:sz w:val="28"/>
          <w:szCs w:val="28"/>
        </w:rPr>
        <w:t>客货运输场站建设稳步推进。</w:t>
      </w:r>
      <w:r>
        <w:rPr>
          <w:rFonts w:hint="eastAsia" w:ascii="宋体" w:hAnsi="宋体" w:eastAsia="宋体"/>
          <w:color w:val="000000"/>
          <w:sz w:val="28"/>
          <w:szCs w:val="28"/>
          <w14:textFill>
            <w14:solidFill>
              <w14:srgbClr w14:val="000000">
                <w14:lumMod w14:val="95000"/>
                <w14:lumOff w14:val="5000"/>
              </w14:srgbClr>
            </w14:solidFill>
          </w14:textFill>
        </w:rPr>
        <w:t>“十三五”期间，已建设</w:t>
      </w:r>
      <w:r>
        <w:rPr>
          <w:rFonts w:ascii="宋体" w:hAnsi="宋体" w:eastAsia="宋体"/>
          <w:color w:val="000000"/>
          <w:sz w:val="28"/>
          <w:szCs w:val="28"/>
          <w14:textFill>
            <w14:solidFill>
              <w14:srgbClr w14:val="000000">
                <w14:lumMod w14:val="95000"/>
                <w14:lumOff w14:val="5000"/>
              </w14:srgbClr>
            </w14:solidFill>
          </w14:textFill>
        </w:rPr>
        <w:t>12个乡镇客运站</w:t>
      </w:r>
      <w:r>
        <w:rPr>
          <w:rFonts w:hint="eastAsia" w:ascii="宋体" w:hAnsi="宋体" w:eastAsia="宋体"/>
          <w:color w:val="000000"/>
          <w:sz w:val="28"/>
          <w:szCs w:val="28"/>
          <w14:textFill>
            <w14:solidFill>
              <w14:srgbClr w14:val="000000">
                <w14:lumMod w14:val="95000"/>
                <w14:lumOff w14:val="5000"/>
              </w14:srgbClr>
            </w14:solidFill>
          </w14:textFill>
        </w:rPr>
        <w:t>、客运站场</w:t>
      </w:r>
      <w:r>
        <w:rPr>
          <w:rFonts w:ascii="宋体" w:hAnsi="宋体" w:eastAsia="宋体"/>
          <w:color w:val="000000"/>
          <w:sz w:val="28"/>
          <w:szCs w:val="28"/>
          <w14:textFill>
            <w14:solidFill>
              <w14:srgbClr w14:val="000000">
                <w14:lumMod w14:val="95000"/>
                <w14:lumOff w14:val="5000"/>
              </w14:srgbClr>
            </w14:solidFill>
          </w14:textFill>
        </w:rPr>
        <w:t>1个</w:t>
      </w:r>
      <w:r>
        <w:rPr>
          <w:rFonts w:hint="eastAsia" w:ascii="宋体" w:hAnsi="宋体" w:eastAsia="宋体"/>
          <w:color w:val="000000"/>
          <w:sz w:val="28"/>
          <w:szCs w:val="28"/>
          <w14:textFill>
            <w14:solidFill>
              <w14:srgbClr w14:val="000000">
                <w14:lumMod w14:val="95000"/>
                <w14:lumOff w14:val="5000"/>
              </w14:srgbClr>
            </w14:solidFill>
          </w14:textFill>
        </w:rPr>
        <w:t>，</w:t>
      </w:r>
      <w:r>
        <w:rPr>
          <w:rFonts w:ascii="宋体" w:hAnsi="宋体" w:eastAsia="宋体"/>
          <w:color w:val="000000"/>
          <w:sz w:val="28"/>
          <w:szCs w:val="28"/>
          <w14:textFill>
            <w14:solidFill>
              <w14:srgbClr w14:val="000000">
                <w14:lumMod w14:val="95000"/>
                <w14:lumOff w14:val="5000"/>
              </w14:srgbClr>
            </w14:solidFill>
          </w14:textFill>
        </w:rPr>
        <w:t>改扩建、新建乡镇9个客运站为农村综合服务站。服务站建成后，将体现出旅客集散、站务服务、停发车、邮政、快件、仓买、物流服务和城乡一体化公交首末站等功能，方便群众出行，促进民生改善，增加公司效益。</w:t>
      </w:r>
      <w:r>
        <w:rPr>
          <w:rFonts w:hint="eastAsia" w:ascii="宋体" w:hAnsi="宋体" w:eastAsia="宋体"/>
          <w:sz w:val="28"/>
          <w:szCs w:val="28"/>
        </w:rPr>
        <w:t>截至</w:t>
      </w:r>
      <w:r>
        <w:rPr>
          <w:rFonts w:ascii="宋体" w:hAnsi="宋体" w:eastAsia="宋体"/>
          <w:sz w:val="28"/>
          <w:szCs w:val="28"/>
        </w:rPr>
        <w:t>2019年底，全县共有公路等级客运站13个，其中二级客运站1个，三级客运站12个，县区全部建有等级客运站，乡镇客运站覆盖率达到100%</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物流转型步伐加快</w:t>
      </w:r>
    </w:p>
    <w:p>
      <w:pPr>
        <w:ind w:firstLine="560" w:firstLineChars="200"/>
        <w:rPr>
          <w:rFonts w:ascii="宋体" w:hAnsi="宋体" w:eastAsia="宋体"/>
          <w:sz w:val="28"/>
          <w:szCs w:val="28"/>
        </w:rPr>
      </w:pPr>
      <w:r>
        <w:rPr>
          <w:rFonts w:hint="eastAsia" w:ascii="宋体" w:hAnsi="宋体" w:eastAsia="宋体"/>
          <w:sz w:val="28"/>
          <w:szCs w:val="28"/>
        </w:rPr>
        <w:t>构建农村物流网络。友谊县由县交通运输局牵头，联合运输公司、县邮政局、县快递公司组织创建县、乡、村三级农村物流网络节点体系。通过对邮政、快递、供销、农资等资源整合，构建县、乡、村三级农村物流体系，有效解决了农产品物流“最初一公里”和“最后一公里”。</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运输装备水平明显改善</w:t>
      </w:r>
    </w:p>
    <w:p>
      <w:pPr>
        <w:ind w:firstLine="560" w:firstLineChars="200"/>
        <w:rPr>
          <w:rFonts w:ascii="宋体" w:hAnsi="宋体" w:eastAsia="宋体"/>
          <w:color w:val="FF0000"/>
          <w:sz w:val="28"/>
          <w:szCs w:val="28"/>
        </w:rPr>
      </w:pPr>
      <w:r>
        <w:rPr>
          <w:rFonts w:hint="eastAsia" w:ascii="宋体" w:hAnsi="宋体" w:eastAsia="宋体"/>
          <w:color w:val="0D0D0D"/>
          <w:sz w:val="28"/>
          <w:szCs w:val="28"/>
        </w:rPr>
        <w:t>截至</w:t>
      </w:r>
      <w:r>
        <w:rPr>
          <w:rFonts w:ascii="宋体" w:hAnsi="宋体" w:eastAsia="宋体"/>
          <w:color w:val="0D0D0D"/>
          <w:sz w:val="28"/>
          <w:szCs w:val="28"/>
        </w:rPr>
        <w:t>2019年底，</w:t>
      </w:r>
      <w:r>
        <w:rPr>
          <w:rFonts w:hint="eastAsia" w:ascii="宋体" w:hAnsi="宋体" w:eastAsia="宋体"/>
          <w:color w:val="0D0D0D"/>
          <w:sz w:val="28"/>
          <w:szCs w:val="28"/>
        </w:rPr>
        <w:t>友谊</w:t>
      </w:r>
      <w:r>
        <w:rPr>
          <w:rFonts w:ascii="宋体" w:hAnsi="宋体" w:eastAsia="宋体"/>
          <w:color w:val="0D0D0D"/>
          <w:sz w:val="28"/>
          <w:szCs w:val="28"/>
        </w:rPr>
        <w:t>县营运车辆</w:t>
      </w:r>
      <w:r>
        <w:rPr>
          <w:rFonts w:hint="eastAsia" w:ascii="宋体" w:hAnsi="宋体" w:eastAsia="宋体"/>
          <w:color w:val="0D0D0D"/>
          <w:sz w:val="28"/>
          <w:szCs w:val="28"/>
        </w:rPr>
        <w:t>共计</w:t>
      </w:r>
      <w:r>
        <w:rPr>
          <w:rFonts w:ascii="宋体" w:hAnsi="宋体" w:eastAsia="宋体"/>
          <w:color w:val="0D0D0D"/>
          <w:sz w:val="28"/>
          <w:szCs w:val="28"/>
        </w:rPr>
        <w:t>345辆，比2015年减少4辆，其中客运车辆减少4辆，货运车辆无变化。营运客车向高档化、舒适化方向快速发展；营运货车逐步向标准化、重载化、专业化方向发展。</w:t>
      </w:r>
      <w:r>
        <w:rPr>
          <w:rFonts w:hint="eastAsia" w:ascii="宋体" w:hAnsi="宋体" w:eastAsia="宋体"/>
          <w:sz w:val="28"/>
          <w:szCs w:val="28"/>
        </w:rPr>
        <w:t>货运车辆中，重型车数量</w:t>
      </w:r>
      <w:r>
        <w:rPr>
          <w:rFonts w:ascii="宋体" w:hAnsi="宋体" w:eastAsia="宋体"/>
          <w:sz w:val="28"/>
          <w:szCs w:val="28"/>
        </w:rPr>
        <w:t>90辆，厢式货车数量30辆</w:t>
      </w:r>
      <w:r>
        <w:rPr>
          <w:rFonts w:hint="eastAsia" w:ascii="宋体" w:hAnsi="宋体" w:eastAsia="宋体"/>
          <w:sz w:val="28"/>
          <w:szCs w:val="28"/>
        </w:rPr>
        <w:t>，</w:t>
      </w:r>
      <w:r>
        <w:rPr>
          <w:rFonts w:ascii="宋体" w:hAnsi="宋体" w:eastAsia="宋体"/>
          <w:sz w:val="28"/>
          <w:szCs w:val="28"/>
        </w:rPr>
        <w:t>营运货车逐步向标准化、重载化、专业化方向发展。</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道路运输辅助服务稳步发展</w:t>
      </w:r>
    </w:p>
    <w:p>
      <w:pPr>
        <w:ind w:firstLine="560" w:firstLineChars="200"/>
        <w:rPr>
          <w:rFonts w:ascii="宋体" w:hAnsi="宋体" w:eastAsia="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sz w:val="28"/>
          <w:szCs w:val="28"/>
        </w:rPr>
        <w:t>汽修方面。加大对全县一、二、三类汽修企业监管力度，完成对全县汽修企业经营情况的核查工作。友谊县共有机动车维修企业</w:t>
      </w:r>
      <w:r>
        <w:rPr>
          <w:rFonts w:ascii="宋体" w:hAnsi="宋体" w:eastAsia="宋体"/>
          <w:sz w:val="28"/>
          <w:szCs w:val="28"/>
        </w:rPr>
        <w:t>32户，其中二类维修企业1户，三类维修企业31户。有汽车综合性能检测站1户。</w:t>
      </w:r>
    </w:p>
    <w:p>
      <w:pPr>
        <w:ind w:firstLine="560" w:firstLineChars="200"/>
        <w:rPr>
          <w:rFonts w:ascii="宋体" w:hAnsi="宋体" w:eastAsia="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olor w:val="0D0D0D" w:themeColor="text1" w:themeTint="F2"/>
          <w:sz w:val="28"/>
          <w:szCs w:val="28"/>
          <w14:textFill>
            <w14:solidFill>
              <w14:schemeClr w14:val="tx1">
                <w14:lumMod w14:val="95000"/>
                <w14:lumOff w14:val="5000"/>
              </w14:schemeClr>
            </w14:solidFill>
          </w14:textFill>
        </w:rPr>
        <w:t>人员培训方面：</w:t>
      </w:r>
      <w:r>
        <w:rPr>
          <w:rFonts w:hint="eastAsia" w:ascii="宋体" w:hAnsi="宋体" w:eastAsia="宋体"/>
          <w:sz w:val="28"/>
          <w:szCs w:val="28"/>
        </w:rPr>
        <w:t>友谊县共有机动车驾驶员培训企业</w:t>
      </w:r>
      <w:r>
        <w:rPr>
          <w:rFonts w:ascii="宋体" w:hAnsi="宋体" w:eastAsia="宋体"/>
          <w:sz w:val="28"/>
          <w:szCs w:val="28"/>
        </w:rPr>
        <w:t>1户，为B类四驾校，教练车10台，教练员14人。年培训能力为420人。2019年已培训410人。</w:t>
      </w:r>
      <w:r>
        <w:rPr>
          <w:rFonts w:hint="eastAsia" w:ascii="宋体" w:hAnsi="宋体" w:eastAsia="宋体"/>
          <w:color w:val="0D0D0D" w:themeColor="text1" w:themeTint="F2"/>
          <w:sz w:val="28"/>
          <w:szCs w:val="28"/>
          <w14:textFill>
            <w14:solidFill>
              <w14:schemeClr w14:val="tx1">
                <w14:lumMod w14:val="95000"/>
                <w14:lumOff w14:val="5000"/>
              </w14:schemeClr>
            </w14:solidFill>
          </w14:textFill>
        </w:rPr>
        <w:t>备案维修企业</w:t>
      </w:r>
      <w:r>
        <w:rPr>
          <w:rFonts w:ascii="宋体" w:hAnsi="宋体" w:eastAsia="宋体"/>
          <w:color w:val="0D0D0D" w:themeColor="text1" w:themeTint="F2"/>
          <w:sz w:val="28"/>
          <w:szCs w:val="28"/>
          <w14:textFill>
            <w14:solidFill>
              <w14:schemeClr w14:val="tx1">
                <w14:lumMod w14:val="95000"/>
                <w14:lumOff w14:val="5000"/>
              </w14:schemeClr>
            </w14:solidFill>
          </w14:textFill>
        </w:rPr>
        <w:t>32家。在“十三五”期间，驾校按照行业标准完善了基础设施，完成了网络平台建设。维修行业完成由行政审批到行政备案制的转变。</w:t>
      </w:r>
    </w:p>
    <w:p>
      <w:pPr>
        <w:ind w:firstLine="560" w:firstLineChars="200"/>
        <w:rPr>
          <w:rFonts w:ascii="宋体" w:hAnsi="宋体" w:eastAsia="宋体"/>
          <w:color w:val="FF0000"/>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邮政快递持续健康发展</w:t>
      </w:r>
    </w:p>
    <w:p>
      <w:pPr>
        <w:ind w:firstLine="560" w:firstLineChars="200"/>
        <w:rPr>
          <w:rFonts w:ascii="宋体" w:hAnsi="宋体" w:eastAsia="宋体"/>
          <w:sz w:val="28"/>
          <w:szCs w:val="28"/>
        </w:rPr>
      </w:pPr>
      <w:r>
        <w:rPr>
          <w:rFonts w:hint="eastAsia" w:ascii="宋体" w:hAnsi="宋体" w:eastAsia="宋体"/>
          <w:sz w:val="28"/>
          <w:szCs w:val="28"/>
        </w:rPr>
        <w:t>“十三五”期间，友谊县将乡镇客运站改造成农村综合服务站点。利用乡镇客运站及班车进行资源整合，以为客户降低成本、安全送达为目标，创建县乡村三级农村物流网络节点体系，全面提升农村物流服务能力和水平，为群众提供更高效、更优质、更便利的服务。截至</w:t>
      </w:r>
      <w:r>
        <w:rPr>
          <w:rFonts w:ascii="宋体" w:hAnsi="宋体" w:eastAsia="宋体"/>
          <w:sz w:val="28"/>
          <w:szCs w:val="28"/>
        </w:rPr>
        <w:t>2019年底，</w:t>
      </w:r>
      <w:r>
        <w:rPr>
          <w:rFonts w:hint="eastAsia" w:ascii="宋体" w:hAnsi="宋体" w:eastAsia="宋体"/>
          <w:sz w:val="28"/>
          <w:szCs w:val="28"/>
        </w:rPr>
        <w:t>友谊</w:t>
      </w:r>
      <w:r>
        <w:rPr>
          <w:rFonts w:ascii="宋体" w:hAnsi="宋体" w:eastAsia="宋体"/>
          <w:sz w:val="28"/>
          <w:szCs w:val="28"/>
        </w:rPr>
        <w:t>县拥有邮政局12所，农村快递点10处，信箱57个，信筒12个，邮政快件33万件。</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.交通治理</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养护水平明显提升</w:t>
      </w:r>
    </w:p>
    <w:p>
      <w:pPr>
        <w:ind w:firstLine="560" w:firstLineChars="200"/>
        <w:rPr>
          <w:rFonts w:ascii="宋体" w:hAnsi="宋体" w:eastAsia="宋体"/>
          <w:sz w:val="28"/>
          <w:szCs w:val="28"/>
        </w:rPr>
      </w:pPr>
      <w:r>
        <w:rPr>
          <w:rFonts w:hint="eastAsia" w:ascii="宋体" w:hAnsi="宋体" w:eastAsia="宋体"/>
          <w:sz w:val="28"/>
          <w:szCs w:val="28"/>
        </w:rPr>
        <w:t>公路养护工程。“十三五”期间，不断加大机械设备、车辆投入，向上级政府争取养护设备和车辆共计</w:t>
      </w:r>
      <w:r>
        <w:rPr>
          <w:rFonts w:ascii="宋体" w:hAnsi="宋体" w:eastAsia="宋体"/>
          <w:sz w:val="28"/>
          <w:szCs w:val="28"/>
        </w:rPr>
        <w:t>27台。加大新型技术、新型设备的投入，机械设备实现智能化、机械化、专业化。加大对危旧险桥、涵洞的养护；增加路容路貌的工作整治力度；积极探索和创新公路养护与管理运行新机制，大力推行精细化养护管理新理念；不断向周期性、科学性养护转变，狠抓了生态养护和精品路创建活动，不断完善安保设施，提升了人性化服务和规范化管理水平，细化绿化管护工作。全面落实农村公路养护管理责任主体、机构人员和养护资金。不断加强对农村公路及桥梁的日常养</w:t>
      </w:r>
      <w:r>
        <w:rPr>
          <w:rFonts w:hint="eastAsia" w:ascii="宋体" w:hAnsi="宋体" w:eastAsia="宋体"/>
          <w:sz w:val="28"/>
          <w:szCs w:val="28"/>
        </w:rPr>
        <w:t>护管理工作，集中精力做好干线大中修和安保工程工作。建立健全公路养护管理的各项制度，养护质量不断提高，养护标准化理念得到提升，公路通行质量和环境明显改善。</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法制交通建设稳步推进</w:t>
      </w:r>
    </w:p>
    <w:p>
      <w:pPr>
        <w:ind w:firstLine="560" w:firstLineChars="200"/>
        <w:rPr>
          <w:rFonts w:ascii="宋体" w:hAnsi="宋体" w:eastAsia="宋体"/>
          <w:sz w:val="28"/>
          <w:szCs w:val="28"/>
        </w:rPr>
      </w:pPr>
      <w:r>
        <w:rPr>
          <w:rFonts w:hint="eastAsia" w:ascii="宋体" w:hAnsi="宋体" w:eastAsia="宋体"/>
          <w:sz w:val="28"/>
          <w:szCs w:val="28"/>
        </w:rPr>
        <w:t>“十三五”期间，严格落实县委、县政府执法行为规范要求，不断提高交通行政执法水平，实现路政管理标准化。积极推进“互联网</w:t>
      </w:r>
      <w:r>
        <w:rPr>
          <w:rFonts w:ascii="宋体" w:hAnsi="宋体" w:eastAsia="宋体"/>
          <w:sz w:val="28"/>
          <w:szCs w:val="28"/>
        </w:rPr>
        <w:t>+”，深化系统改革，实施了刷卡和微信等支付方式售票服务。加快道路客运联网售票系统建设。切实做好路政执法人员与公安交警部门进行路警联合治超行动，规范治超管理工作，积极组织开展宣传活动。全县累计路检路查共29200余人次，检查车辆共275.2万余台，货物运输车辆超限率控制在</w:t>
      </w:r>
      <w:r>
        <w:rPr>
          <w:rFonts w:hint="eastAsia" w:ascii="宋体" w:hAnsi="宋体" w:eastAsia="宋体"/>
          <w:sz w:val="28"/>
          <w:szCs w:val="28"/>
        </w:rPr>
        <w:t>2%</w:t>
      </w:r>
      <w:r>
        <w:rPr>
          <w:rFonts w:ascii="宋体" w:hAnsi="宋体" w:eastAsia="宋体"/>
          <w:sz w:val="28"/>
          <w:szCs w:val="28"/>
        </w:rPr>
        <w:t>以下，严格将法制与交通建设和谐稳步推进，公路交通秩序和路域环境有了显著改善。</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平安交通建设扎实推进</w:t>
      </w:r>
    </w:p>
    <w:p>
      <w:pPr>
        <w:ind w:firstLine="560" w:firstLineChars="200"/>
        <w:rPr>
          <w:rFonts w:ascii="宋体" w:hAnsi="宋体" w:eastAsia="宋体"/>
          <w:sz w:val="28"/>
          <w:szCs w:val="28"/>
        </w:rPr>
      </w:pPr>
      <w:r>
        <w:rPr>
          <w:rFonts w:hint="eastAsia" w:ascii="宋体" w:hAnsi="宋体" w:eastAsia="宋体"/>
          <w:sz w:val="28"/>
          <w:szCs w:val="28"/>
        </w:rPr>
        <w:t>“十三五”期间，友谊县积极开展安全生产大检查。签订安全生产责任状，落实企业安全生产主体责任和专题会议部署，认真抓好国家、省、市、县安全生产各项工作部署和电视电话会议精神的贯彻落实，进一步细化分解安全生产，落实责任部门和工作措施。制订严格的安全生产措施，夯实道路运输安全基础。在安全管理上，本着“安全第一，预防为主”的原则，为了保证安全，重点进行了安全方面的思想教育工作，组织员工学习安全生产操作规程，严格要求上路作业。养护车辆悬挂安全标志；</w:t>
      </w:r>
      <w:r>
        <w:rPr>
          <w:rFonts w:ascii="宋体" w:hAnsi="宋体" w:eastAsia="宋体"/>
          <w:sz w:val="28"/>
          <w:szCs w:val="28"/>
        </w:rPr>
        <w:t>施工路段两侧设置醒目的安全标志</w:t>
      </w:r>
      <w:r>
        <w:rPr>
          <w:rFonts w:hint="eastAsia" w:ascii="宋体" w:hAnsi="宋体" w:eastAsia="宋体"/>
          <w:sz w:val="28"/>
          <w:szCs w:val="28"/>
        </w:rPr>
        <w:t>；</w:t>
      </w:r>
      <w:r>
        <w:rPr>
          <w:rFonts w:ascii="宋体" w:hAnsi="宋体" w:eastAsia="宋体"/>
          <w:sz w:val="28"/>
          <w:szCs w:val="28"/>
        </w:rPr>
        <w:t>对附属设施和警示标志及时增设、更换、刷新</w:t>
      </w:r>
      <w:r>
        <w:rPr>
          <w:rFonts w:hint="eastAsia" w:ascii="宋体" w:hAnsi="宋体" w:eastAsia="宋体"/>
          <w:sz w:val="28"/>
          <w:szCs w:val="28"/>
        </w:rPr>
        <w:t>。加强重点货源治超工作，全面提升安全监管整体服务水平，扎实推进全县道路运输行业健康稳定发展。</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交通节能减排亮点突出</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三五”期间，在构建现代交通运输体系的同时，更加注重绿色、循环、低碳交通建设，鼓励居民选择公共汽车、自行车、步行等经济、绿色、安全的出行方式，更多地参与到交通拥堵治理中来，使公路路域环境达到“畅、安、舒、美”的标准，倡导绿色交通，实现交通与节能减排整体协调发展。</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(5)党风廉政建设深入推进</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落实全面从严治党要求，不断加强党支部建设。认真学习贯彻党的十九大和十九届三中全会，持续推进“两学一做”学习教育常态化、制度化，严格执行“三会一课”制度，认真开展“不忘初心、牢记使命”主题教育</w:t>
      </w:r>
      <w:bookmarkStart w:id="103" w:name="_GoBack"/>
      <w:bookmarkEnd w:id="103"/>
      <w:r>
        <w:rPr>
          <w:rFonts w:hint="eastAsia" w:ascii="宋体" w:hAnsi="宋体" w:eastAsia="宋体" w:cs="仿宋_GB2312"/>
          <w:color w:val="000000"/>
          <w:sz w:val="28"/>
          <w:szCs w:val="28"/>
        </w:rPr>
        <w:t>，认真抓好学习、宣传工作，坚决执行党的路线方针政策，强化政治理论学习，深化党建规范化管理，加大“先进基层党组织”的创建力度。以实际成效赢得群众的信任和支持，努力形成勤于学习、严谨细致、勤勉高效、务实担当、严格自律的好作风，为全面建成小康社会和全面振兴发展提供交通运输保障。不断增强党组织的凝聚力、战斗力和影响力。</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4" w:name="_Toc58857226"/>
      <w:r>
        <w:rPr>
          <w:rFonts w:hint="eastAsia" w:ascii="Arial" w:hAnsi="Arial"/>
          <w:kern w:val="24"/>
          <w:sz w:val="32"/>
        </w:rPr>
        <w:t>薄弱</w:t>
      </w:r>
      <w:r>
        <w:rPr>
          <w:rFonts w:ascii="Arial" w:hAnsi="Arial"/>
          <w:kern w:val="24"/>
          <w:sz w:val="32"/>
        </w:rPr>
        <w:t>环节</w:t>
      </w:r>
      <w:bookmarkEnd w:id="4"/>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“十三五”时期，友谊县交通运输发展取得了较大成绩，基本完成了“十三五”规划确定的主要发展目标，但与新时代建设交通强国、东北振兴的新要求，以及</w:t>
      </w:r>
      <w:r>
        <w:rPr>
          <w:rFonts w:hint="eastAsia" w:ascii="宋体" w:hAnsi="宋体" w:eastAsia="宋体"/>
          <w:sz w:val="28"/>
          <w:szCs w:val="28"/>
        </w:rPr>
        <w:t>友谊</w:t>
      </w:r>
      <w:r>
        <w:rPr>
          <w:rFonts w:hint="eastAsia" w:ascii="宋体" w:hAnsi="宋体" w:eastAsia="宋体" w:cs="仿宋_GB2312"/>
          <w:color w:val="000000"/>
          <w:sz w:val="28"/>
          <w:szCs w:val="28"/>
        </w:rPr>
        <w:t>县经济社会发展和人民群众日益增长的美好生活需要相比，仍存在供给能力不足、服务水平不高、发展方式粗放和治理体制机制不健全等问题。</w:t>
      </w:r>
    </w:p>
    <w:p>
      <w:pPr>
        <w:pStyle w:val="7"/>
        <w:spacing w:before="120" w:after="120"/>
        <w:ind w:firstLine="1"/>
        <w:rPr>
          <w:rFonts w:ascii="黑体" w:hAnsi="黑体"/>
          <w:szCs w:val="28"/>
        </w:rPr>
      </w:pPr>
      <w:r>
        <w:rPr>
          <w:rFonts w:ascii="黑体" w:hAnsi="黑体"/>
          <w:szCs w:val="28"/>
        </w:rPr>
        <w:t>1.交通基础设施供给不足</w:t>
      </w:r>
      <w:r>
        <w:rPr>
          <w:rFonts w:hint="eastAsia" w:ascii="黑体" w:hAnsi="黑体"/>
          <w:szCs w:val="28"/>
        </w:rPr>
        <w:t>，</w:t>
      </w:r>
      <w:r>
        <w:rPr>
          <w:rFonts w:ascii="黑体" w:hAnsi="黑体"/>
          <w:szCs w:val="28"/>
        </w:rPr>
        <w:t>服务品质有待提</w:t>
      </w:r>
      <w:r>
        <w:rPr>
          <w:rFonts w:hint="eastAsia" w:ascii="黑体" w:hAnsi="黑体"/>
          <w:szCs w:val="28"/>
        </w:rPr>
        <w:t>高</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三五”期间，友谊县现代交通网络发展取得了长足进步，但与实现综合交通运输的发展要求相比仍有很大差距。公路没有形成网络；县域交通发展不充分，各中心城镇联系不紧密；公路发展对城镇空间拓展以及产业布局支撑还需进一步加强；农村公路发展水平相对滞后，农村公路建设等级低、路况差、路面宽度过窄，交通压力大，制约物流运输发展，按照“四好农村路”建设要求，十四五期间仍处于提档升级攻坚期，需加快推进农村公路升级改造，且做好与乡村振兴战略的统筹衔接。</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交通基础设施建设配套资金不足。友谊县对农村公路建设配套资金筹措困难。</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乡级公路破损严重</w:t>
      </w:r>
      <w:r>
        <w:rPr>
          <w:rFonts w:hint="eastAsia" w:ascii="宋体" w:hAnsi="宋体" w:eastAsia="宋体" w:cs="仿宋_GB2312"/>
          <w:color w:val="000000"/>
          <w:sz w:val="28"/>
          <w:szCs w:val="28"/>
        </w:rPr>
        <w:t>。</w:t>
      </w:r>
      <w:r>
        <w:rPr>
          <w:rFonts w:ascii="宋体" w:hAnsi="宋体" w:eastAsia="宋体" w:cs="仿宋_GB2312"/>
          <w:color w:val="000000"/>
          <w:sz w:val="28"/>
          <w:szCs w:val="28"/>
        </w:rPr>
        <w:t>村级公路需加快提档升级速度</w:t>
      </w:r>
      <w:r>
        <w:rPr>
          <w:rFonts w:hint="eastAsia" w:ascii="宋体" w:hAnsi="宋体" w:eastAsia="宋体" w:cs="仿宋_GB2312"/>
          <w:color w:val="000000"/>
          <w:sz w:val="28"/>
          <w:szCs w:val="28"/>
        </w:rPr>
        <w:t>。</w:t>
      </w:r>
      <w:r>
        <w:rPr>
          <w:rFonts w:ascii="宋体" w:hAnsi="宋体" w:eastAsia="宋体" w:cs="仿宋_GB2312"/>
          <w:color w:val="000000"/>
          <w:sz w:val="28"/>
          <w:szCs w:val="28"/>
        </w:rPr>
        <w:t>友谊县现有大部分农村公路都到了大修期</w:t>
      </w:r>
      <w:r>
        <w:rPr>
          <w:rFonts w:hint="eastAsia" w:ascii="宋体" w:hAnsi="宋体" w:eastAsia="宋体" w:cs="仿宋_GB2312"/>
          <w:color w:val="000000"/>
          <w:sz w:val="28"/>
          <w:szCs w:val="28"/>
        </w:rPr>
        <w:t>，</w:t>
      </w:r>
      <w:r>
        <w:rPr>
          <w:rFonts w:ascii="宋体" w:hAnsi="宋体" w:eastAsia="宋体" w:cs="仿宋_GB2312"/>
          <w:color w:val="000000"/>
          <w:sz w:val="28"/>
          <w:szCs w:val="28"/>
        </w:rPr>
        <w:t>破损严重</w:t>
      </w:r>
      <w:r>
        <w:rPr>
          <w:rFonts w:hint="eastAsia" w:ascii="宋体" w:hAnsi="宋体" w:eastAsia="宋体" w:cs="仿宋_GB2312"/>
          <w:color w:val="000000"/>
          <w:sz w:val="28"/>
          <w:szCs w:val="28"/>
        </w:rPr>
        <w:t>，</w:t>
      </w:r>
      <w:r>
        <w:rPr>
          <w:rFonts w:ascii="宋体" w:hAnsi="宋体" w:eastAsia="宋体" w:cs="仿宋_GB2312"/>
          <w:color w:val="000000"/>
          <w:sz w:val="28"/>
          <w:szCs w:val="28"/>
        </w:rPr>
        <w:t>需尽快进行提档升级改造</w:t>
      </w:r>
      <w:r>
        <w:rPr>
          <w:rFonts w:hint="eastAsia" w:ascii="宋体" w:hAnsi="宋体" w:eastAsia="宋体" w:cs="仿宋_GB2312"/>
          <w:color w:val="000000"/>
          <w:sz w:val="28"/>
          <w:szCs w:val="28"/>
        </w:rPr>
        <w:t>。</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断头路和通屯公路需要进一步建设</w:t>
      </w:r>
      <w:r>
        <w:rPr>
          <w:rFonts w:hint="eastAsia" w:ascii="宋体" w:hAnsi="宋体" w:eastAsia="宋体" w:cs="仿宋_GB2312"/>
          <w:color w:val="000000"/>
          <w:sz w:val="28"/>
          <w:szCs w:val="28"/>
        </w:rPr>
        <w:t>。</w:t>
      </w:r>
      <w:r>
        <w:rPr>
          <w:rFonts w:ascii="宋体" w:hAnsi="宋体" w:eastAsia="宋体" w:cs="仿宋_GB2312"/>
          <w:color w:val="000000"/>
          <w:sz w:val="28"/>
          <w:szCs w:val="28"/>
        </w:rPr>
        <w:t>目前友谊县存在部分断头路</w:t>
      </w:r>
      <w:r>
        <w:rPr>
          <w:rFonts w:hint="eastAsia" w:ascii="宋体" w:hAnsi="宋体" w:eastAsia="宋体" w:cs="仿宋_GB2312"/>
          <w:color w:val="000000"/>
          <w:sz w:val="28"/>
          <w:szCs w:val="28"/>
        </w:rPr>
        <w:t>，</w:t>
      </w:r>
      <w:r>
        <w:rPr>
          <w:rFonts w:ascii="宋体" w:hAnsi="宋体" w:eastAsia="宋体" w:cs="仿宋_GB2312"/>
          <w:color w:val="000000"/>
          <w:sz w:val="28"/>
          <w:szCs w:val="28"/>
        </w:rPr>
        <w:t>且大部分通屯公路仍是</w:t>
      </w:r>
      <w:r>
        <w:rPr>
          <w:rFonts w:hint="eastAsia" w:ascii="宋体" w:hAnsi="宋体" w:eastAsia="宋体" w:cs="仿宋_GB2312"/>
          <w:color w:val="000000"/>
          <w:sz w:val="28"/>
          <w:szCs w:val="28"/>
        </w:rPr>
        <w:t>砂石</w:t>
      </w:r>
      <w:r>
        <w:rPr>
          <w:rFonts w:ascii="宋体" w:hAnsi="宋体" w:eastAsia="宋体" w:cs="仿宋_GB2312"/>
          <w:color w:val="000000"/>
          <w:sz w:val="28"/>
          <w:szCs w:val="28"/>
        </w:rPr>
        <w:t>路</w:t>
      </w:r>
      <w:r>
        <w:rPr>
          <w:rFonts w:hint="eastAsia" w:ascii="宋体" w:hAnsi="宋体" w:eastAsia="宋体" w:cs="仿宋_GB2312"/>
          <w:color w:val="000000"/>
          <w:sz w:val="28"/>
          <w:szCs w:val="28"/>
        </w:rPr>
        <w:t>，</w:t>
      </w:r>
      <w:r>
        <w:rPr>
          <w:rFonts w:ascii="宋体" w:hAnsi="宋体" w:eastAsia="宋体" w:cs="仿宋_GB2312"/>
          <w:color w:val="000000"/>
          <w:sz w:val="28"/>
          <w:szCs w:val="28"/>
        </w:rPr>
        <w:t>需加快投资建设速度</w:t>
      </w:r>
      <w:r>
        <w:rPr>
          <w:rFonts w:hint="eastAsia" w:ascii="宋体" w:hAnsi="宋体" w:eastAsia="宋体" w:cs="仿宋_GB2312"/>
          <w:color w:val="000000"/>
          <w:sz w:val="28"/>
          <w:szCs w:val="28"/>
        </w:rPr>
        <w:t>，</w:t>
      </w:r>
      <w:r>
        <w:rPr>
          <w:rFonts w:ascii="宋体" w:hAnsi="宋体" w:eastAsia="宋体" w:cs="仿宋_GB2312"/>
          <w:color w:val="000000"/>
          <w:sz w:val="28"/>
          <w:szCs w:val="28"/>
        </w:rPr>
        <w:t>改善农村群众的出行条件</w:t>
      </w:r>
      <w:r>
        <w:rPr>
          <w:rFonts w:hint="eastAsia" w:ascii="宋体" w:hAnsi="宋体" w:eastAsia="宋体" w:cs="仿宋_GB2312"/>
          <w:color w:val="000000"/>
          <w:sz w:val="28"/>
          <w:szCs w:val="28"/>
        </w:rPr>
        <w:t>。</w:t>
      </w:r>
    </w:p>
    <w:p>
      <w:pPr>
        <w:pStyle w:val="7"/>
        <w:spacing w:before="120" w:after="120"/>
        <w:ind w:firstLine="1"/>
        <w:rPr>
          <w:rFonts w:ascii="黑体" w:hAnsi="黑体"/>
          <w:szCs w:val="28"/>
        </w:rPr>
      </w:pPr>
      <w:r>
        <w:rPr>
          <w:rFonts w:ascii="黑体" w:hAnsi="黑体"/>
          <w:szCs w:val="28"/>
        </w:rPr>
        <w:t>2.运输服务水平有待提高</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现阶段客运运输服务水平与居民日益增长的多样化</w:t>
      </w:r>
      <w:r>
        <w:rPr>
          <w:rFonts w:hint="eastAsia" w:ascii="宋体" w:hAnsi="宋体" w:eastAsia="宋体" w:cs="仿宋_GB2312"/>
          <w:color w:val="000000"/>
          <w:sz w:val="28"/>
          <w:szCs w:val="28"/>
        </w:rPr>
        <w:t>、</w:t>
      </w:r>
      <w:r>
        <w:rPr>
          <w:rFonts w:ascii="宋体" w:hAnsi="宋体" w:eastAsia="宋体" w:cs="仿宋_GB2312"/>
          <w:color w:val="000000"/>
          <w:sz w:val="28"/>
          <w:szCs w:val="28"/>
        </w:rPr>
        <w:t>个性化出行需求还有一定差距</w:t>
      </w:r>
      <w:r>
        <w:rPr>
          <w:rFonts w:hint="eastAsia" w:ascii="宋体" w:hAnsi="宋体" w:eastAsia="宋体" w:cs="仿宋_GB2312"/>
          <w:color w:val="000000"/>
          <w:sz w:val="28"/>
          <w:szCs w:val="28"/>
        </w:rPr>
        <w:t>，</w:t>
      </w:r>
      <w:r>
        <w:rPr>
          <w:rFonts w:ascii="宋体" w:hAnsi="宋体" w:eastAsia="宋体" w:cs="仿宋_GB2312"/>
          <w:color w:val="000000"/>
          <w:sz w:val="28"/>
          <w:szCs w:val="28"/>
        </w:rPr>
        <w:t>持续创新创优服务</w:t>
      </w:r>
      <w:r>
        <w:rPr>
          <w:rFonts w:hint="eastAsia" w:ascii="宋体" w:hAnsi="宋体" w:eastAsia="宋体" w:cs="仿宋_GB2312"/>
          <w:color w:val="000000"/>
          <w:sz w:val="28"/>
          <w:szCs w:val="28"/>
        </w:rPr>
        <w:t>、</w:t>
      </w:r>
      <w:r>
        <w:rPr>
          <w:rFonts w:ascii="宋体" w:hAnsi="宋体" w:eastAsia="宋体" w:cs="仿宋_GB2312"/>
          <w:color w:val="000000"/>
          <w:sz w:val="28"/>
          <w:szCs w:val="28"/>
        </w:rPr>
        <w:t>保障民生工作任重道远</w:t>
      </w:r>
      <w:r>
        <w:rPr>
          <w:rFonts w:hint="eastAsia" w:ascii="宋体" w:hAnsi="宋体" w:eastAsia="宋体" w:cs="仿宋_GB2312"/>
          <w:color w:val="000000"/>
          <w:sz w:val="28"/>
          <w:szCs w:val="28"/>
        </w:rPr>
        <w:t>。</w:t>
      </w:r>
      <w:r>
        <w:rPr>
          <w:rFonts w:ascii="宋体" w:hAnsi="宋体" w:eastAsia="宋体" w:cs="仿宋_GB2312"/>
          <w:color w:val="000000"/>
          <w:sz w:val="28"/>
          <w:szCs w:val="28"/>
        </w:rPr>
        <w:t>各种运输方式之间</w:t>
      </w:r>
      <w:r>
        <w:rPr>
          <w:rFonts w:hint="eastAsia" w:ascii="宋体" w:hAnsi="宋体" w:eastAsia="宋体" w:cs="仿宋_GB2312"/>
          <w:color w:val="000000"/>
          <w:sz w:val="28"/>
          <w:szCs w:val="28"/>
        </w:rPr>
        <w:t>、</w:t>
      </w:r>
      <w:r>
        <w:rPr>
          <w:rFonts w:ascii="宋体" w:hAnsi="宋体" w:eastAsia="宋体" w:cs="仿宋_GB2312"/>
          <w:color w:val="000000"/>
          <w:sz w:val="28"/>
          <w:szCs w:val="28"/>
        </w:rPr>
        <w:t>城市交通和区域交通之间缺乏紧密的衔接沟通</w:t>
      </w:r>
      <w:r>
        <w:rPr>
          <w:rFonts w:hint="eastAsia" w:ascii="宋体" w:hAnsi="宋体" w:eastAsia="宋体" w:cs="仿宋_GB2312"/>
          <w:color w:val="000000"/>
          <w:sz w:val="28"/>
          <w:szCs w:val="28"/>
        </w:rPr>
        <w:t>，</w:t>
      </w:r>
      <w:r>
        <w:rPr>
          <w:rFonts w:ascii="宋体" w:hAnsi="宋体" w:eastAsia="宋体" w:cs="仿宋_GB2312"/>
          <w:color w:val="000000"/>
          <w:sz w:val="28"/>
          <w:szCs w:val="28"/>
        </w:rPr>
        <w:t>运输组织协调性较差</w:t>
      </w:r>
      <w:r>
        <w:rPr>
          <w:rFonts w:hint="eastAsia" w:ascii="宋体" w:hAnsi="宋体" w:eastAsia="宋体" w:cs="仿宋_GB2312"/>
          <w:color w:val="000000"/>
          <w:sz w:val="28"/>
          <w:szCs w:val="28"/>
        </w:rPr>
        <w:t>。城市</w:t>
      </w:r>
      <w:r>
        <w:rPr>
          <w:rFonts w:ascii="宋体" w:hAnsi="宋体" w:eastAsia="宋体" w:cs="仿宋_GB2312"/>
          <w:color w:val="000000"/>
          <w:sz w:val="28"/>
          <w:szCs w:val="28"/>
        </w:rPr>
        <w:t>公交服务质量</w:t>
      </w:r>
      <w:r>
        <w:rPr>
          <w:rFonts w:hint="eastAsia" w:ascii="宋体" w:hAnsi="宋体" w:eastAsia="宋体" w:cs="仿宋_GB2312"/>
          <w:color w:val="000000"/>
          <w:sz w:val="28"/>
          <w:szCs w:val="28"/>
        </w:rPr>
        <w:t>、</w:t>
      </w:r>
      <w:r>
        <w:rPr>
          <w:rFonts w:ascii="宋体" w:hAnsi="宋体" w:eastAsia="宋体" w:cs="仿宋_GB2312"/>
          <w:color w:val="000000"/>
          <w:sz w:val="28"/>
          <w:szCs w:val="28"/>
        </w:rPr>
        <w:t>城乡客运通达质量</w:t>
      </w:r>
      <w:r>
        <w:rPr>
          <w:rFonts w:hint="eastAsia" w:ascii="宋体" w:hAnsi="宋体" w:eastAsia="宋体" w:cs="仿宋_GB2312"/>
          <w:color w:val="000000"/>
          <w:sz w:val="28"/>
          <w:szCs w:val="28"/>
        </w:rPr>
        <w:t>、</w:t>
      </w:r>
      <w:r>
        <w:rPr>
          <w:rFonts w:ascii="宋体" w:hAnsi="宋体" w:eastAsia="宋体" w:cs="仿宋_GB2312"/>
          <w:color w:val="000000"/>
          <w:sz w:val="28"/>
          <w:szCs w:val="28"/>
        </w:rPr>
        <w:t>镇村公交可持续发展能力都还有待进一步提升</w:t>
      </w:r>
      <w:r>
        <w:rPr>
          <w:rFonts w:hint="eastAsia" w:ascii="宋体" w:hAnsi="宋体" w:eastAsia="宋体" w:cs="仿宋_GB2312"/>
          <w:color w:val="000000"/>
          <w:sz w:val="28"/>
          <w:szCs w:val="28"/>
        </w:rPr>
        <w:t>。</w:t>
      </w:r>
      <w:r>
        <w:rPr>
          <w:rFonts w:ascii="宋体" w:hAnsi="宋体" w:eastAsia="宋体" w:cs="仿宋_GB2312"/>
          <w:color w:val="000000"/>
          <w:sz w:val="28"/>
          <w:szCs w:val="28"/>
        </w:rPr>
        <w:t>城乡客运基本服务均等化水平不高</w:t>
      </w:r>
      <w:r>
        <w:rPr>
          <w:rFonts w:hint="eastAsia" w:ascii="宋体" w:hAnsi="宋体" w:eastAsia="宋体" w:cs="仿宋_GB2312"/>
          <w:color w:val="000000"/>
          <w:sz w:val="28"/>
          <w:szCs w:val="28"/>
        </w:rPr>
        <w:t>。优先发展公共交通的理念已被广泛接受，但目前公共交通优先发展更偏重城市交通，对广大农村居民的出行需求考虑不足，城乡客运服务水平还需进一步提高。</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.物流转型发展缓慢</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由物流中心、乡镇物流综合服务站和村屯物流网络节点构成的三级物流体系建设尚处于起步阶段。物流园区使用率不高，货运物流资源整合困难，人流、货流、车流、信息流等不集中。物流企业服务水平不高，普遍存在规模小、经营分散、抗风险能力弱等情况，龙头企业数量较少，中小微企业众多，货运组织化程度低，物流效率不高。运输装备专业化、标准化、绿色低碳程度不高，货物运输市场仍需进一步规范。农村物流发展水平不高，冷链物流发展相对滞后。</w:t>
      </w:r>
    </w:p>
    <w:p>
      <w:pPr>
        <w:pStyle w:val="7"/>
        <w:spacing w:before="120" w:after="120"/>
        <w:ind w:firstLine="1"/>
        <w:rPr>
          <w:rFonts w:ascii="黑体" w:hAnsi="黑体"/>
          <w:szCs w:val="28"/>
        </w:rPr>
      </w:pPr>
      <w:r>
        <w:rPr>
          <w:rFonts w:ascii="黑体" w:hAnsi="黑体"/>
          <w:szCs w:val="28"/>
        </w:rPr>
        <w:t>4.</w:t>
      </w:r>
      <w:r>
        <w:rPr>
          <w:rFonts w:hint="eastAsia" w:ascii="黑体" w:hAnsi="黑体"/>
          <w:szCs w:val="28"/>
        </w:rPr>
        <w:t>交通</w:t>
      </w:r>
      <w:r>
        <w:rPr>
          <w:rFonts w:ascii="黑体" w:hAnsi="黑体"/>
          <w:szCs w:val="28"/>
        </w:rPr>
        <w:t>科技创新能力不足</w:t>
      </w:r>
      <w:r>
        <w:rPr>
          <w:rFonts w:hint="eastAsia" w:ascii="黑体" w:hAnsi="黑体"/>
          <w:szCs w:val="28"/>
        </w:rPr>
        <w:t>，</w:t>
      </w:r>
      <w:r>
        <w:rPr>
          <w:rFonts w:ascii="黑体" w:hAnsi="黑体"/>
          <w:szCs w:val="28"/>
        </w:rPr>
        <w:t>信息技术应用有待加强</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交通科技创新能力不足</w:t>
      </w:r>
      <w:r>
        <w:rPr>
          <w:rFonts w:hint="eastAsia" w:ascii="宋体" w:hAnsi="宋体" w:eastAsia="宋体" w:cs="仿宋_GB2312"/>
          <w:color w:val="000000"/>
          <w:sz w:val="28"/>
          <w:szCs w:val="28"/>
        </w:rPr>
        <w:t>，</w:t>
      </w:r>
      <w:r>
        <w:rPr>
          <w:rFonts w:ascii="宋体" w:hAnsi="宋体" w:eastAsia="宋体" w:cs="仿宋_GB2312"/>
          <w:color w:val="000000"/>
          <w:sz w:val="28"/>
          <w:szCs w:val="28"/>
        </w:rPr>
        <w:t>科技研发</w:t>
      </w:r>
      <w:r>
        <w:rPr>
          <w:rFonts w:hint="eastAsia" w:ascii="宋体" w:hAnsi="宋体" w:eastAsia="宋体" w:cs="仿宋_GB2312"/>
          <w:color w:val="000000"/>
          <w:sz w:val="28"/>
          <w:szCs w:val="28"/>
        </w:rPr>
        <w:t>、</w:t>
      </w:r>
      <w:r>
        <w:rPr>
          <w:rFonts w:ascii="宋体" w:hAnsi="宋体" w:eastAsia="宋体" w:cs="仿宋_GB2312"/>
          <w:color w:val="000000"/>
          <w:sz w:val="28"/>
          <w:szCs w:val="28"/>
        </w:rPr>
        <w:t>标准化建设</w:t>
      </w:r>
      <w:r>
        <w:rPr>
          <w:rFonts w:hint="eastAsia" w:ascii="宋体" w:hAnsi="宋体" w:eastAsia="宋体" w:cs="仿宋_GB2312"/>
          <w:color w:val="000000"/>
          <w:sz w:val="28"/>
          <w:szCs w:val="28"/>
        </w:rPr>
        <w:t>等方面有待加强。信息化集成应用水平不高，综合效能展现不足，交通运输行业信息化服务水平有待提升。信息资源的统一管理机制缺乏，数据整合工作仍需进一步完善。对外服务的信息实时性、可用性有待提高，交通诱导分流等交通信息内容不能完全满足交通出行者的需求。</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友谊</w:t>
      </w:r>
      <w:r>
        <w:rPr>
          <w:rFonts w:ascii="宋体" w:hAnsi="宋体" w:eastAsia="宋体" w:cs="仿宋_GB2312"/>
          <w:color w:val="000000"/>
          <w:sz w:val="28"/>
          <w:szCs w:val="28"/>
        </w:rPr>
        <w:t>县的</w:t>
      </w:r>
      <w:r>
        <w:rPr>
          <w:rFonts w:hint="eastAsia" w:ascii="宋体" w:hAnsi="宋体" w:eastAsia="宋体" w:cs="仿宋_GB2312"/>
          <w:color w:val="000000"/>
          <w:sz w:val="28"/>
          <w:szCs w:val="28"/>
        </w:rPr>
        <w:t>交通管理信息系统还需继续完善，目前仍存在信息化建设不均衡，既有平台难以满足现实需求，信息化人才不足等问题。各管理平台相对独立，平台间的互联互通、信息共享和协调联动等功能开发进度缓慢，交通运输行业综合数据库的建设还有待推进。</w:t>
      </w:r>
    </w:p>
    <w:p>
      <w:pPr>
        <w:pStyle w:val="7"/>
        <w:spacing w:before="120" w:after="120"/>
        <w:ind w:firstLine="1"/>
        <w:rPr>
          <w:rFonts w:ascii="黑体" w:hAnsi="黑体"/>
          <w:szCs w:val="28"/>
        </w:rPr>
      </w:pPr>
      <w:r>
        <w:rPr>
          <w:rFonts w:ascii="黑体" w:hAnsi="黑体"/>
          <w:szCs w:val="28"/>
        </w:rPr>
        <w:t>5.交通治理能力有待加强</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(1)安全应急保障能力有待提升</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行业安全监管职责边界需进一步清晰，安全生产监督检查计划待完善。</w:t>
      </w:r>
      <w:r>
        <w:rPr>
          <w:rFonts w:ascii="宋体" w:hAnsi="宋体" w:eastAsia="宋体" w:cs="仿宋_GB2312"/>
          <w:color w:val="000000"/>
          <w:sz w:val="28"/>
          <w:szCs w:val="28"/>
        </w:rPr>
        <w:t>源头治理、综合治理、依法治理的能力有待加强。交通基础设施运输装备的安全水平有待提高。</w:t>
      </w:r>
      <w:r>
        <w:rPr>
          <w:rFonts w:hint="eastAsia" w:ascii="宋体" w:hAnsi="宋体" w:eastAsia="宋体" w:cs="仿宋_GB2312"/>
          <w:color w:val="000000"/>
          <w:sz w:val="28"/>
          <w:szCs w:val="28"/>
        </w:rPr>
        <w:t>企业主体责任落实未完全到位，应急预案评估不到位。</w:t>
      </w:r>
      <w:r>
        <w:rPr>
          <w:rFonts w:ascii="宋体" w:hAnsi="宋体" w:eastAsia="宋体" w:cs="仿宋_GB2312"/>
          <w:color w:val="000000"/>
          <w:sz w:val="28"/>
          <w:szCs w:val="28"/>
        </w:rPr>
        <w:t>交通应急救援体系</w:t>
      </w:r>
      <w:r>
        <w:rPr>
          <w:rFonts w:hint="eastAsia" w:ascii="宋体" w:hAnsi="宋体" w:eastAsia="宋体" w:cs="仿宋_GB2312"/>
          <w:color w:val="000000"/>
          <w:sz w:val="28"/>
          <w:szCs w:val="28"/>
        </w:rPr>
        <w:t>、</w:t>
      </w:r>
      <w:r>
        <w:rPr>
          <w:rFonts w:ascii="宋体" w:hAnsi="宋体" w:eastAsia="宋体" w:cs="仿宋_GB2312"/>
          <w:color w:val="000000"/>
          <w:sz w:val="28"/>
          <w:szCs w:val="28"/>
        </w:rPr>
        <w:t>预防控制体系和安全应急预案不够完善，需充分利用信息化手段，强化动态监测和风险预警,强化应急救援能力建设。</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(2)人才队伍不足、层次不高</w:t>
      </w:r>
    </w:p>
    <w:p>
      <w:pPr>
        <w:widowControl/>
        <w:ind w:firstLine="560" w:firstLineChars="200"/>
        <w:rPr>
          <w:rFonts w:ascii="宋体" w:hAnsi="宋体" w:eastAsia="宋体" w:cs="仿宋_GB2312"/>
          <w:color w:val="000000"/>
          <w:sz w:val="28"/>
          <w:szCs w:val="28"/>
        </w:rPr>
      </w:pPr>
      <w:r>
        <w:rPr>
          <w:rFonts w:hint="eastAsia" w:ascii="宋体" w:hAnsi="宋体" w:eastAsia="宋体"/>
          <w:sz w:val="28"/>
          <w:szCs w:val="28"/>
        </w:rPr>
        <w:t>友谊</w:t>
      </w:r>
      <w:r>
        <w:rPr>
          <w:rFonts w:hint="eastAsia" w:ascii="宋体" w:hAnsi="宋体" w:eastAsia="宋体" w:cs="仿宋_GB2312"/>
          <w:color w:val="000000"/>
          <w:sz w:val="28"/>
          <w:szCs w:val="28"/>
        </w:rPr>
        <w:t>县科技研发和人才培养长期以来缺乏稳定、多渠道的资金投入保障，人才梯队建设的稳定性与层次需加强。受体制、人员编制和人员老化等问题的限制，新进人员较少，人才队伍结构不稳定，流动性较强，掌握财经、信息化、科技等专业能力的复合型人才缺乏，无法满足现代工作要求。建设智慧交通是今后交通运输发展的大趋势，交通运输行业熟悉信息化、大数据处理以及工程建设等方面专业人才短缺，与现代企业发展相适应的特殊人才较少，急需引进。</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(3)完善行业治理体系</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三五”期间，友谊县交通运输行业贯彻落实“创新、协调、绿色、开放、共享”的发展理念，以法治政府部门建设为载体，以健全完善交通运输法规体系和推进落实“放管服”改革工作为重点，紧紧围绕促进交通运输供给侧结构性改革这一主线，服务交通运输改革发展的大局，在普法宣传、业务培训、执法监督、案件督办、信用交通等方面形成了“党组高度重视、法规牵头汇总、各环节一脉相承、执法主体积极落实、全员参与法治工作”的良好格局，普法学法执法守法得到有效推进，各项工作取得阶段性成效。但是仍然存在以下几个问题：综合行政执法改革过渡期间行政执法主体不明确；交通运输联合惩戒机制尚未发挥作用；交通执法队伍尚不满足行业监管需要；交通运输政务服务网络体系尚不健全。</w:t>
      </w:r>
    </w:p>
    <w:p>
      <w:pPr>
        <w:pStyle w:val="7"/>
        <w:spacing w:before="120" w:after="120"/>
        <w:ind w:firstLine="1"/>
        <w:rPr>
          <w:rFonts w:ascii="宋体" w:hAnsi="宋体" w:eastAsia="宋体" w:cs="仿宋_GB2312"/>
          <w:color w:val="000000"/>
          <w:szCs w:val="28"/>
        </w:rPr>
      </w:pPr>
      <w:r>
        <w:rPr>
          <w:rFonts w:ascii="黑体" w:hAnsi="黑体"/>
          <w:szCs w:val="28"/>
        </w:rPr>
        <w:t>6.交通外部环境制约大</w:t>
      </w:r>
      <w:r>
        <w:rPr>
          <w:rFonts w:hint="eastAsia" w:ascii="黑体" w:hAnsi="黑体"/>
          <w:szCs w:val="28"/>
        </w:rPr>
        <w:t>，</w:t>
      </w:r>
      <w:r>
        <w:rPr>
          <w:rFonts w:ascii="黑体" w:hAnsi="黑体"/>
          <w:szCs w:val="28"/>
        </w:rPr>
        <w:t>行业可持续发展能力有待提升</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资金、土地、生态等因素制约交通项目推进日益凸显，破解之法还不明朗。节能减排相应的政策优惠、资金引导、技术支持和奖惩激励措施等仍显不足，企业主体意识不强，公民积极性不高。交通运输依法行政的规章制度还不健全，在人员经费等方面保障不足。健康、有序的客货运输市场还没有完全建成，违章运输等现象依然存在。</w:t>
      </w:r>
      <w:r>
        <w:rPr>
          <w:rFonts w:ascii="Arial Black" w:hAnsi="Arial Black" w:eastAsia="隶书"/>
          <w:kern w:val="36"/>
          <w:sz w:val="52"/>
          <w14:shadow w14:blurRad="50800" w14:dist="38100" w14:dir="2700000" w14:sx="100000" w14:sy="100000" w14:kx="0" w14:ky="0" w14:algn="tl">
            <w14:srgbClr w14:val="000000">
              <w14:alpha w14:val="60000"/>
            </w14:srgbClr>
          </w14:shadow>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5" w:name="_Toc58857227"/>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2</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章 形势与需求</w:t>
      </w:r>
      <w:bookmarkEnd w:id="5"/>
    </w:p>
    <w:p>
      <w:pPr>
        <w:pStyle w:val="41"/>
        <w:keepNext/>
        <w:keepLines/>
        <w:numPr>
          <w:ilvl w:val="0"/>
          <w:numId w:val="1"/>
        </w:numPr>
        <w:spacing w:before="120" w:after="120" w:line="240" w:lineRule="auto"/>
        <w:ind w:firstLineChars="0"/>
        <w:outlineLvl w:val="1"/>
        <w:rPr>
          <w:rFonts w:ascii="Times New Roman" w:hAnsi="Times New Roman" w:eastAsia="黑体"/>
          <w:b/>
          <w:vanish/>
          <w:sz w:val="32"/>
          <w:szCs w:val="32"/>
        </w:rPr>
      </w:pPr>
      <w:bookmarkStart w:id="6" w:name="_Toc6048651"/>
      <w:bookmarkEnd w:id="6"/>
      <w:bookmarkStart w:id="7" w:name="_Toc7256478"/>
      <w:bookmarkEnd w:id="7"/>
      <w:bookmarkStart w:id="8" w:name="_Toc7371904"/>
      <w:bookmarkEnd w:id="8"/>
      <w:bookmarkStart w:id="9" w:name="_Toc7457604"/>
      <w:bookmarkEnd w:id="9"/>
      <w:bookmarkStart w:id="10" w:name="_Toc13153550"/>
      <w:bookmarkEnd w:id="10"/>
      <w:bookmarkStart w:id="11" w:name="_Toc27581664"/>
      <w:bookmarkEnd w:id="11"/>
      <w:bookmarkStart w:id="12" w:name="_Toc33729217"/>
      <w:bookmarkEnd w:id="12"/>
      <w:bookmarkStart w:id="13" w:name="_Toc37956556"/>
      <w:bookmarkEnd w:id="13"/>
      <w:bookmarkStart w:id="14" w:name="_Toc38842519"/>
      <w:bookmarkEnd w:id="14"/>
      <w:bookmarkStart w:id="15" w:name="_Toc39839998"/>
      <w:bookmarkEnd w:id="15"/>
      <w:bookmarkStart w:id="16" w:name="_Toc41313092"/>
      <w:bookmarkEnd w:id="16"/>
      <w:bookmarkStart w:id="17" w:name="_Toc42549042"/>
      <w:bookmarkEnd w:id="17"/>
      <w:bookmarkStart w:id="18" w:name="_Toc51096407"/>
      <w:bookmarkEnd w:id="18"/>
      <w:bookmarkStart w:id="19" w:name="_Toc55829912"/>
      <w:bookmarkEnd w:id="19"/>
      <w:bookmarkStart w:id="20" w:name="_Toc56091404"/>
      <w:bookmarkEnd w:id="20"/>
      <w:bookmarkStart w:id="21" w:name="_Toc58857228"/>
      <w:bookmarkEnd w:id="21"/>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22" w:name="_Toc58857229"/>
      <w:r>
        <w:rPr>
          <w:rFonts w:hint="eastAsia" w:ascii="Arial" w:hAnsi="Arial"/>
          <w:kern w:val="24"/>
          <w:sz w:val="32"/>
        </w:rPr>
        <w:t>面临形势</w:t>
      </w:r>
      <w:bookmarkEnd w:id="22"/>
    </w:p>
    <w:p>
      <w:pPr>
        <w:pStyle w:val="7"/>
        <w:spacing w:before="120" w:after="120"/>
        <w:ind w:firstLine="1"/>
        <w:rPr>
          <w:rFonts w:ascii="黑体" w:hAnsi="黑体"/>
          <w:szCs w:val="28"/>
        </w:rPr>
      </w:pPr>
      <w:r>
        <w:rPr>
          <w:rFonts w:ascii="黑体" w:hAnsi="黑体"/>
          <w:szCs w:val="28"/>
        </w:rPr>
        <w:t>1.</w:t>
      </w:r>
      <w:r>
        <w:rPr>
          <w:rFonts w:hint="eastAsia" w:ascii="黑体" w:hAnsi="黑体"/>
          <w:szCs w:val="28"/>
        </w:rPr>
        <w:t>国家重大战略提供发展机遇</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党的十八大以来，以习近平同志为核心的党中央高度重视交通运输工作，十九大报告中明确提出要建设“交通强国”，深刻阐明交通运输在国民经济中先导性、基础性、战略性和服务性的功能属性，明确交通运输发展先行官的历史新定位，赋予建设交通强国的历史新使命。国家层面先后提出，“一带一路、东北振兴”等重大战略，党中央对东北地区作出的战略定位：“维护国家国防安全、粮食安全、生态安全、能源安全、产业安全”，交通运输将承担保障发展的关键任务，为我省的交通运输行业的发展带来了新机遇与新挑战。因此“十四五”期间为保障国家重大战略在黑龙江省的顺利实施，全面推进打造具有全球影响力的枢纽网络，构建畅通、安全、高效的国际运输大通道，加快形成对外开放新格局。我省将不断完善基础设施网络、提高运输服务水平，推动交通运输由“基本适应”向“提质增效”的转换，全力建设“人民满意”交通。</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w:t>
      </w:r>
      <w:r>
        <w:rPr>
          <w:rFonts w:hint="eastAsia" w:ascii="黑体" w:hAnsi="黑体"/>
          <w:szCs w:val="28"/>
        </w:rPr>
        <w:t>“六个强省”、“一窗四区”带动经济发展</w:t>
      </w:r>
    </w:p>
    <w:p>
      <w:pPr>
        <w:ind w:firstLine="560" w:firstLineChars="200"/>
        <w:rPr>
          <w:rFonts w:ascii="宋体" w:hAnsi="宋体" w:eastAsia="宋体" w:cs="宋体"/>
          <w:iCs/>
          <w:sz w:val="28"/>
          <w:szCs w:val="28"/>
        </w:rPr>
      </w:pPr>
      <w:r>
        <w:rPr>
          <w:rFonts w:hint="eastAsia" w:ascii="宋体" w:hAnsi="宋体" w:eastAsia="宋体" w:cs="宋体"/>
          <w:iCs/>
          <w:sz w:val="28"/>
          <w:szCs w:val="28"/>
        </w:rPr>
        <w:t>省委十二届五次全会提出，全面贯彻习近平总书记在深入推进东北振兴座谈会上的重要讲话和对我省重要指示精神，有力地推动黑龙江全面振兴全方位振兴，推动高质量发展，要以最优的政策组合，实现最大的整体效果。我省为推动高质量发展，提出从“六个强省”入手，加快建设工业强省，要向制造业高质量发展；加快建设农业强省，要向实施乡村振兴战略高质量发展；加快建设科教强省，要向培育壮大新动能高质量发展；加快建设生态强省，要提升绿色优势高质量发展；加快建设文化强省，要向融合创新高质量发展；加快建设旅游强省，要向打造好“两座金山银山”高质量发展。</w:t>
      </w:r>
    </w:p>
    <w:p>
      <w:pPr>
        <w:ind w:firstLine="560" w:firstLineChars="200"/>
        <w:rPr>
          <w:rFonts w:ascii="宋体" w:hAnsi="宋体" w:eastAsia="宋体" w:cs="宋体"/>
          <w:iCs/>
          <w:sz w:val="28"/>
          <w:szCs w:val="28"/>
        </w:rPr>
      </w:pPr>
      <w:r>
        <w:rPr>
          <w:rFonts w:hint="eastAsia" w:ascii="宋体" w:hAnsi="宋体" w:eastAsia="宋体" w:cs="宋体"/>
          <w:iCs/>
          <w:sz w:val="28"/>
          <w:szCs w:val="28"/>
        </w:rPr>
        <w:t>同时，省委省政府紧紧抓住国家对外开放战略和中国(黑龙江)自由贸易试验区获批的重大机遇，依托得天独厚的地缘区位优势，着力推进以对俄沿边开放为重点的全方位对外开放，完善交通基础设施建设，认真贯彻落实习近平总书记“要主动对接国家‘一带一路’战略，发挥地缘优势，注重同俄罗斯远东地区开展战略对接，构建畅通、安全、高效的国际运输大通道，参与‘中蒙俄经济走廊’建设，加快形成对外开放新格局”的指示要求，提出了“打造一个窗口，建设四个区”的发展定位，综合交通运输是“六个强省”战略和对外开放新格局实施的桥梁和纽带，对交通领域提出更高的要求。</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w:t>
      </w:r>
      <w:r>
        <w:rPr>
          <w:rFonts w:hint="eastAsia" w:ascii="黑体" w:hAnsi="黑体"/>
          <w:szCs w:val="28"/>
        </w:rPr>
        <w:t>双鸭山市创造新的经济增长点，实现高质量发展</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是双鸭山市实现高质量经济发展的关键时期，将以习近平新时代中国特色社会主义思想为指导，全面贯彻党的十九大和中央经济工作会议精神，坚持稳步推进经济发展，以推动供给侧结构性改革委主线，推动经济结构转型升级，培养新的竞争优势，市场活力将被深化改革开放全面激发，推动形成优势互补高质量发展的区域经济布局。</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双鸭山作为黑龙江省东部煤电化基地的区域中心城市与黑龙江东部城市环上的节点城市。“十四五”时期将注重全行业融合发展，重点推动第三产业的发展进步，加快建设现代煤电化钢产业示范区、绿色有机食品产业聚集区、黑土湿地旅游核心区和对外贸易服务区“四大产业区”，加快构建多点支撑、多业并举、多元发展格局，奋力推进城市发展转型、全面振兴。建设与发展旅游业，利用国家级湿地保护区、特色景区等优质旅游</w:t>
      </w:r>
      <w:r>
        <w:rPr>
          <w:rFonts w:ascii="宋体" w:hAnsi="宋体" w:eastAsia="宋体" w:cs="仿宋_GB2312"/>
          <w:color w:val="000000"/>
          <w:sz w:val="28"/>
          <w:szCs w:val="24"/>
        </w:rPr>
        <w:t>IP，增强城市知名度，推进发展城市新名片，创造新的经济增长点，全力推动经济社会高质量发展，步入城市发展新时代。</w:t>
      </w:r>
    </w:p>
    <w:p>
      <w:pPr>
        <w:pStyle w:val="7"/>
        <w:spacing w:before="120" w:after="120"/>
        <w:ind w:firstLine="1"/>
        <w:rPr>
          <w:rFonts w:ascii="宋体" w:hAnsi="宋体" w:eastAsia="宋体" w:cs="仿宋_GB2312"/>
          <w:color w:val="000000"/>
          <w:szCs w:val="24"/>
        </w:rPr>
      </w:pPr>
      <w:r>
        <w:rPr>
          <w:rFonts w:hint="eastAsia" w:ascii="黑体" w:hAnsi="黑体"/>
          <w:szCs w:val="28"/>
        </w:rPr>
        <w:t>4</w:t>
      </w:r>
      <w:r>
        <w:rPr>
          <w:rFonts w:ascii="黑体" w:hAnsi="黑体"/>
          <w:szCs w:val="28"/>
        </w:rPr>
        <w:t>.</w:t>
      </w:r>
      <w:r>
        <w:rPr>
          <w:rFonts w:hint="eastAsia" w:ascii="黑体" w:hAnsi="黑体"/>
          <w:szCs w:val="28"/>
        </w:rPr>
        <w:t>友谊县夯实产业基础，打造经济发展新动能</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友谊县作为黑龙江省东部重要的国家农产品主产区，以第一产业为基础，抓住国家提升黑龙江省经济开发水平和全省建设“龙江丝路带”的机遇，推进产业转型升级，加快构建现代产业体系，持续深化改革创新，提升科技和人才支撑，健全治理体系和治理能力，补齐民生短板弱项，使友谊县经济社会发展步入新阶段。</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将以习近平新时代中国特色社会主义思想为引领，借助黑龙江省“六个强省”战略政策的实施，坚持扩大内需战略基点，抢抓机遇融入新发展格局，增长动能加速集聚，打造创新驱动引领、产业结构优化、综合效益提升的高质量发展新引擎，发展高新技术产业，让农业基础更加厚实、工业加工生产更具特色、商贸旅游更有活力，注重环境保护，坚持统筹协调，促进区域融合发展，推进友谊县全面振兴全方位振兴，为全面建设社会主义现代化新友谊开好局、起好步。</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23" w:name="_Toc58857230"/>
      <w:r>
        <w:rPr>
          <w:rFonts w:hint="eastAsia" w:ascii="Arial" w:hAnsi="Arial"/>
          <w:kern w:val="24"/>
          <w:sz w:val="32"/>
        </w:rPr>
        <w:t>发展要求</w:t>
      </w:r>
      <w:bookmarkEnd w:id="23"/>
    </w:p>
    <w:p>
      <w:pPr>
        <w:pStyle w:val="7"/>
        <w:spacing w:before="120" w:after="120"/>
        <w:ind w:firstLine="1"/>
        <w:rPr>
          <w:rFonts w:ascii="黑体" w:hAnsi="黑体"/>
          <w:szCs w:val="28"/>
        </w:rPr>
      </w:pPr>
      <w:r>
        <w:rPr>
          <w:rFonts w:hint="eastAsia" w:ascii="黑体" w:hAnsi="黑体"/>
          <w:szCs w:val="28"/>
        </w:rPr>
        <w:t>1</w:t>
      </w:r>
      <w:r>
        <w:rPr>
          <w:rFonts w:ascii="黑体" w:hAnsi="黑体"/>
          <w:szCs w:val="28"/>
        </w:rPr>
        <w:t>.</w:t>
      </w:r>
      <w:r>
        <w:rPr>
          <w:rFonts w:hint="eastAsia" w:ascii="黑体" w:hAnsi="黑体"/>
          <w:szCs w:val="28"/>
        </w:rPr>
        <w:t>贯彻国省重大战略，要求交通运输提供坚实保障</w:t>
      </w:r>
    </w:p>
    <w:p>
      <w:pPr>
        <w:ind w:firstLine="560" w:firstLineChars="200"/>
        <w:rPr>
          <w:rFonts w:ascii="宋体" w:hAnsi="宋体" w:eastAsia="宋体" w:cs="宋体"/>
          <w:iCs/>
          <w:sz w:val="28"/>
          <w:szCs w:val="28"/>
        </w:rPr>
      </w:pPr>
      <w:r>
        <w:rPr>
          <w:rFonts w:hint="eastAsia" w:ascii="宋体" w:hAnsi="宋体" w:eastAsia="宋体" w:cs="宋体"/>
          <w:iCs/>
          <w:sz w:val="28"/>
          <w:szCs w:val="28"/>
        </w:rPr>
        <w:t>习近平总书记在深入推进东北振兴座谈会时强调，“东北地区是我国重要的工业和农业基地，维护国家国防安全、粮食安全、生态安全、能源安全、产业安全的战略地位十分重要”。党中央、国务院陆续出台了《关于全面振兴东北地区等老工业基地的若干意见》等系列文件，为龙江全面振兴带来重大机遇。省委省政府深入贯彻落实习近平总书记东北振兴座谈会重要讲话精神和考察黑龙江重要指示精神，结合全省发展实际，提出着力建设工业强省、农业强省、科教强省、文化强省、生态强省、旅游强省，开启全面建设富强民主文明和谐美丽社会主义现代化新龙江新征程。“十四五”时期，友谊县将全面提高交通运输发展水平，强化交通运输在维护“五大安全”(重点是粮食安全和产业安全</w:t>
      </w:r>
      <w:r>
        <w:rPr>
          <w:rFonts w:ascii="宋体" w:hAnsi="宋体" w:eastAsia="宋体" w:cs="宋体"/>
          <w:iCs/>
          <w:sz w:val="28"/>
          <w:szCs w:val="28"/>
        </w:rPr>
        <w:t>)</w:t>
      </w:r>
      <w:r>
        <w:rPr>
          <w:rFonts w:hint="eastAsia" w:ascii="宋体" w:hAnsi="宋体" w:eastAsia="宋体" w:cs="宋体"/>
          <w:iCs/>
          <w:sz w:val="28"/>
          <w:szCs w:val="28"/>
        </w:rPr>
        <w:t>、打造“六个强省”、支撑“一带一路”等方面的支撑保障能力，发挥好交通运输对东北振兴、新型城镇化、乡村振兴、兴边富民、军民融合等重大战略的先行引领作用，全力开创全省交通运输工作蓬勃发展、继往开来的新局面，推动全面振兴全方位振兴。</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w:t>
      </w:r>
      <w:r>
        <w:rPr>
          <w:rFonts w:hint="eastAsia" w:ascii="黑体" w:hAnsi="黑体"/>
          <w:szCs w:val="28"/>
        </w:rPr>
        <w:t>建设交通强国，要求交通运输开好局起好步</w:t>
      </w:r>
    </w:p>
    <w:p>
      <w:pPr>
        <w:ind w:firstLine="560" w:firstLineChars="200"/>
        <w:rPr>
          <w:rFonts w:ascii="宋体" w:hAnsi="宋体" w:eastAsia="宋体" w:cs="宋体"/>
          <w:iCs/>
          <w:sz w:val="28"/>
          <w:szCs w:val="28"/>
        </w:rPr>
      </w:pPr>
      <w:r>
        <w:rPr>
          <w:rFonts w:hint="eastAsia" w:ascii="宋体" w:hAnsi="宋体" w:eastAsia="宋体" w:cs="宋体"/>
          <w:iCs/>
          <w:sz w:val="28"/>
          <w:szCs w:val="28"/>
        </w:rPr>
        <w:t>建设交通强国是以习近平同志为核心的党中央立足国情、着眼全局、面向未来做出的重大战略决策，是全面建成社会主义现代化强国的重要支撑，是新时代做好交通工作的总抓手。党中央、国务院印发了《交通强国建设纲要》，提出建设“人民满意、保障有力、世界前列”交通强国的总目标，着力打造“三张交通网”，即高品质的快速交通网、能力充分的干线交通网和广覆盖的基础交通网，加快建设“两个交通圈”，也就是“全国</w:t>
      </w:r>
      <w:r>
        <w:rPr>
          <w:rFonts w:ascii="宋体" w:hAnsi="宋体" w:eastAsia="宋体" w:cs="宋体"/>
          <w:iCs/>
          <w:sz w:val="28"/>
          <w:szCs w:val="28"/>
        </w:rPr>
        <w:t>123出行交通圈”和“全球123快货物流圈”，到2035年，基本建成“人便其行、物畅其流”的交通强国，到本世纪中叶，全面建成“人享</w:t>
      </w:r>
      <w:r>
        <w:rPr>
          <w:rFonts w:hint="eastAsia" w:ascii="宋体" w:hAnsi="宋体" w:eastAsia="宋体" w:cs="宋体"/>
          <w:iCs/>
          <w:sz w:val="28"/>
          <w:szCs w:val="28"/>
        </w:rPr>
        <w:t>其行、物优其流”的交通强国。“十四五”时期是贯彻落实《交通强国建设纲要》、加快建设交通强国的第一个五年，友谊县将紧紧围绕“交通强国”建设的总思路、总目标、总要求、总任务、总路径，将各项部署落到实处，将《交通强国建设纲要》明确的任务具体化、项目化，特别是一些具备条件、能够提升网络效率的关键工程，要提前谋划、重点推动，为交通强国远景蓝图的落地实施贡献力量。</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w:t>
      </w:r>
      <w:r>
        <w:rPr>
          <w:rFonts w:hint="eastAsia" w:ascii="黑体" w:hAnsi="黑体"/>
          <w:szCs w:val="28"/>
        </w:rPr>
        <w:t>经济高质量发展，要求推动交通运输质量变革</w:t>
      </w:r>
    </w:p>
    <w:p>
      <w:pPr>
        <w:ind w:firstLine="560" w:firstLineChars="200"/>
        <w:rPr>
          <w:rFonts w:ascii="宋体" w:hAnsi="宋体" w:eastAsia="宋体" w:cs="宋体"/>
          <w:iCs/>
          <w:sz w:val="28"/>
          <w:szCs w:val="28"/>
        </w:rPr>
      </w:pPr>
      <w:r>
        <w:rPr>
          <w:rFonts w:hint="eastAsia" w:ascii="宋体" w:hAnsi="宋体" w:eastAsia="宋体" w:cs="宋体"/>
          <w:iCs/>
          <w:sz w:val="28"/>
          <w:szCs w:val="28"/>
        </w:rPr>
        <w:t>党的十九大报告指出，我国经济由高速增长阶段转向高质量发展阶段，正处在转变发展方式、优化经济结构、转换增长动力的攻关期。交通运输是现代化经济体系的重要组成部分，是满足人民美好生活需要的直接载体，新时代经济发展阶段的历史性变化，必将对交通运输产生重大而深远的影响。从现实基础来看，友谊县交通网络发展取得了长足进步，但与形成安全、便捷、高效、绿色、经济的现代综合交通运输体系仍有一定差距。因此，必须牢牢把握质量第一、效益优先原则，实现从“走得了”向“走得好”转变，提高人们获得感、幸福感、安全感。牢牢把握推进供给侧结构性改革工作主线，优化供给结构，提升供给能力质量效率，在更高水平上实现交通运输供需的动态平衡。牢牢把握基本路径，以改革、创新、开放为动力，推动交通运输由追求速度规模向更加注重质量效益转变，由各种交通方式相对独立发展向更加注重一体化融合发展转变，由依靠传统要素驱动向更加注重创新驱动转变，推进交通运输进入高质量发展新阶段。</w:t>
      </w:r>
    </w:p>
    <w:p>
      <w:pPr>
        <w:pStyle w:val="7"/>
        <w:spacing w:before="120" w:after="120"/>
        <w:ind w:firstLine="1"/>
        <w:rPr>
          <w:rFonts w:ascii="黑体" w:hAnsi="黑体"/>
          <w:szCs w:val="28"/>
        </w:rPr>
      </w:pPr>
      <w:r>
        <w:rPr>
          <w:rFonts w:hint="eastAsia" w:ascii="黑体" w:hAnsi="黑体"/>
          <w:szCs w:val="28"/>
        </w:rPr>
        <w:t>4</w:t>
      </w:r>
      <w:r>
        <w:rPr>
          <w:rFonts w:ascii="黑体" w:hAnsi="黑体"/>
          <w:szCs w:val="28"/>
        </w:rPr>
        <w:t>.</w:t>
      </w:r>
      <w:r>
        <w:rPr>
          <w:rFonts w:hint="eastAsia" w:ascii="黑体" w:hAnsi="黑体"/>
          <w:szCs w:val="28"/>
        </w:rPr>
        <w:t>支持现代农业发展，要求交通运输做好保障支撑</w:t>
      </w:r>
    </w:p>
    <w:p>
      <w:pPr>
        <w:ind w:firstLine="560" w:firstLineChars="200"/>
        <w:rPr>
          <w:rFonts w:ascii="宋体" w:hAnsi="宋体" w:eastAsia="宋体" w:cs="宋体"/>
          <w:iCs/>
          <w:sz w:val="28"/>
          <w:szCs w:val="28"/>
        </w:rPr>
      </w:pPr>
      <w:r>
        <w:rPr>
          <w:rFonts w:hint="eastAsia" w:ascii="宋体" w:hAnsi="宋体" w:eastAsia="宋体" w:cs="宋体"/>
          <w:iCs/>
          <w:sz w:val="28"/>
          <w:szCs w:val="28"/>
        </w:rPr>
        <w:t>现代农业发展作为经济转型的重要支撑，坚持农业农村优先发展，深入落实乡村振兴战略，以农业供给侧结构性改革为主线，高质量推动现代农业发展，提升农业生产发展能力，推进绿色生态农业发展，推进农业产业化联合体建设，深入实施美丽乡村建设行动，持续调优种植结构，全力推广精耕细作，实现品质增效、科技增收，切实提高亩产效益，以人居环境提升为重点推进美丽乡村振兴等工作，是友谊县“十四五”期间的主要发展任务之一。</w:t>
      </w:r>
    </w:p>
    <w:p>
      <w:pPr>
        <w:ind w:firstLine="560" w:firstLineChars="200"/>
        <w:rPr>
          <w:rFonts w:ascii="宋体" w:hAnsi="宋体" w:eastAsia="宋体" w:cs="宋体"/>
          <w:iCs/>
          <w:sz w:val="28"/>
          <w:szCs w:val="28"/>
        </w:rPr>
      </w:pPr>
      <w:r>
        <w:rPr>
          <w:rFonts w:hint="eastAsia" w:ascii="宋体" w:hAnsi="宋体" w:eastAsia="宋体" w:cs="宋体"/>
          <w:iCs/>
          <w:sz w:val="28"/>
          <w:szCs w:val="28"/>
        </w:rPr>
        <w:t>因此要求交通运输领域应对全县现代农业发展起到保障支撑作用，交通运输领域涉及农业开发的项目有优先建设和资金保障，强化基础设施配套，持续推进“四好农村路”建设工作与危桥改造工作，发挥农村公路对农业产品运送的支撑作用，加强公路安防工程建设，提高农业防灾减灾能力，推进农业供给侧改革，全力支持农业增效、农民增收等方面的目标，保障现代化农业顺利发展。</w:t>
      </w:r>
    </w:p>
    <w:p>
      <w:pPr>
        <w:pStyle w:val="7"/>
        <w:spacing w:before="120" w:after="120"/>
        <w:ind w:firstLine="1"/>
        <w:rPr>
          <w:rFonts w:ascii="楷体" w:hAnsi="楷体" w:eastAsia="楷体" w:cs="楷体"/>
          <w:b/>
          <w:bCs/>
          <w:iCs/>
        </w:rPr>
      </w:pPr>
      <w:r>
        <w:rPr>
          <w:rFonts w:hint="eastAsia" w:ascii="黑体" w:hAnsi="黑体"/>
          <w:szCs w:val="28"/>
        </w:rPr>
        <w:t>5</w:t>
      </w:r>
      <w:r>
        <w:rPr>
          <w:rFonts w:ascii="黑体" w:hAnsi="黑体"/>
          <w:szCs w:val="28"/>
        </w:rPr>
        <w:t>.</w:t>
      </w:r>
      <w:r>
        <w:rPr>
          <w:rFonts w:hint="eastAsia" w:ascii="黑体" w:hAnsi="黑体"/>
          <w:szCs w:val="28"/>
        </w:rPr>
        <w:t>加快新型城镇化和城乡一体化建设脚步，积极推动城乡交通运输组织升级</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黑龙江省具有农业现代化水平高、农业转移人口潜力大、城镇体系较为完善、农垦森工系统对城镇化推动能力较强等特点，按照促进工业化、信息化、城镇化、农业现代化同步发展的要求，积极稳妥、扎实有序推进城镇化，对于推动经济社会发展意义重大。“十四五”时期友谊正处于经济高速发展，实现三产协调共进的关键时期，应强化城镇道路、管网等设施维修建设，提升教育、体育、文化、卫生等公益服务的设施建设，提升服务能力和水平。加快农业转移人口市民化，全面放宽城市落户条件，强化常住人口基本公共服务，深化“人地钱挂钩”配套政策，不断提升新市民融入城市能力。尽快完成经济转型发展升级任务。因此，对交通运输提出建设覆盖城乡的交通运输网络，重点推进一批城乡交通运输基础设施建设任务，提升城市公共交通出行比例，加快建设城乡综合交通枢纽场站，基本形成连通友谊及周边城镇的快速高效交通运输网络的发展要求，全面推动新型城镇化和城乡一体化建设。</w:t>
      </w:r>
    </w:p>
    <w:p>
      <w:pPr>
        <w:pStyle w:val="7"/>
        <w:spacing w:before="120" w:after="120"/>
        <w:ind w:firstLine="1"/>
        <w:rPr>
          <w:rFonts w:ascii="宋体" w:hAnsi="宋体" w:eastAsia="宋体" w:cs="仿宋_GB2312"/>
          <w:color w:val="000000"/>
          <w:szCs w:val="24"/>
        </w:rPr>
      </w:pPr>
      <w:r>
        <w:rPr>
          <w:rFonts w:hint="eastAsia" w:ascii="黑体" w:hAnsi="黑体"/>
          <w:szCs w:val="28"/>
        </w:rPr>
        <w:t>6</w:t>
      </w:r>
      <w:r>
        <w:rPr>
          <w:rFonts w:ascii="黑体" w:hAnsi="黑体"/>
          <w:szCs w:val="28"/>
        </w:rPr>
        <w:t>.</w:t>
      </w:r>
      <w:r>
        <w:rPr>
          <w:rFonts w:hint="eastAsia" w:ascii="黑体" w:hAnsi="黑体"/>
          <w:szCs w:val="28"/>
        </w:rPr>
        <w:t>加快现代物流体系建设，持续推进交通基础设施建设</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将健全现代流通体系，推进各类批发市场和仓储物流基础设施建设，加快农村流通体系建设，发展无接触交易服务，降低企业流通成本，促进线上线下消费融合发展，开拓城乡消费市场。要求交通运输推动商贸物流基础设施配套建设，保障园区路、产业路的建设实施，强化物流园区附近的交通组织，配合建立基础设施完备、配套功能齐全的商贸物流园区。同时，加快农村流通体系建设，鼓励交邮融合发展，合理规划和布局区域站点和仓储设施建设，形成县、乡镇、村屯三级农村电子商务配送机制，鼓励开展市场化合作，统筹和优化农村快递的路线、时间、站点等，突破农村“最后一公里”物流瓶颈。</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24" w:name="_Toc58857231"/>
      <w:r>
        <w:rPr>
          <w:rFonts w:hint="eastAsia" w:ascii="Arial" w:hAnsi="Arial"/>
          <w:kern w:val="24"/>
          <w:sz w:val="32"/>
        </w:rPr>
        <w:t>需求预测</w:t>
      </w:r>
      <w:bookmarkEnd w:id="24"/>
    </w:p>
    <w:p>
      <w:pPr>
        <w:pStyle w:val="7"/>
        <w:spacing w:before="120" w:after="120"/>
        <w:ind w:firstLine="1"/>
        <w:rPr>
          <w:rFonts w:ascii="黑体" w:hAnsi="黑体"/>
          <w:szCs w:val="28"/>
        </w:rPr>
      </w:pPr>
      <w:r>
        <w:rPr>
          <w:rFonts w:hint="eastAsia" w:ascii="黑体" w:hAnsi="黑体"/>
          <w:szCs w:val="28"/>
        </w:rPr>
        <w:t>1</w:t>
      </w:r>
      <w:r>
        <w:rPr>
          <w:rFonts w:ascii="黑体" w:hAnsi="黑体"/>
          <w:szCs w:val="28"/>
        </w:rPr>
        <w:t>.交通</w:t>
      </w:r>
      <w:r>
        <w:rPr>
          <w:rFonts w:hint="eastAsia" w:ascii="黑体" w:hAnsi="黑体"/>
          <w:szCs w:val="28"/>
        </w:rPr>
        <w:t>需求分析</w:t>
      </w:r>
    </w:p>
    <w:p>
      <w:pPr>
        <w:ind w:firstLine="560" w:firstLineChars="200"/>
        <w:rPr>
          <w:rFonts w:ascii="宋体" w:hAnsi="宋体" w:eastAsia="宋体" w:cs="宋体"/>
          <w:bCs/>
          <w:iCs/>
          <w:sz w:val="28"/>
          <w:szCs w:val="28"/>
        </w:rPr>
      </w:pPr>
      <w:r>
        <w:rPr>
          <w:rFonts w:hint="eastAsia" w:ascii="宋体" w:hAnsi="宋体" w:eastAsia="宋体" w:cs="宋体"/>
          <w:bCs/>
          <w:iCs/>
          <w:sz w:val="28"/>
          <w:szCs w:val="28"/>
        </w:rPr>
        <w:t>根据客货运输量的历史发展数据，结合对“十四五”时期友谊县交通发展面临形势的分析以及对运输需求发展趋势的判断，对“十四五”时期友谊县交通需求进行预测，具体内容如下：</w:t>
      </w:r>
    </w:p>
    <w:p>
      <w:pPr>
        <w:ind w:firstLine="560" w:firstLineChars="200"/>
        <w:rPr>
          <w:rFonts w:ascii="宋体" w:hAnsi="宋体" w:eastAsia="宋体" w:cs="宋体"/>
          <w:bCs/>
          <w:iCs/>
          <w:sz w:val="28"/>
          <w:szCs w:val="28"/>
        </w:rPr>
      </w:pPr>
      <w:r>
        <w:rPr>
          <w:rFonts w:ascii="宋体" w:hAnsi="宋体" w:eastAsia="宋体" w:cs="宋体"/>
          <w:bCs/>
          <w:iCs/>
          <w:sz w:val="28"/>
          <w:szCs w:val="28"/>
        </w:rPr>
        <w:t>(1)交通需求总量预测</w:t>
      </w:r>
    </w:p>
    <w:p>
      <w:pPr>
        <w:ind w:firstLine="560" w:firstLineChars="200"/>
        <w:rPr>
          <w:rFonts w:ascii="宋体" w:hAnsi="宋体" w:eastAsia="宋体" w:cs="宋体"/>
          <w:bCs/>
          <w:iCs/>
          <w:sz w:val="28"/>
          <w:szCs w:val="28"/>
        </w:rPr>
      </w:pPr>
      <w:r>
        <w:rPr>
          <w:rFonts w:hint="eastAsia" w:ascii="宋体" w:hAnsi="宋体" w:eastAsia="宋体" w:cs="宋体"/>
          <w:bCs/>
          <w:iCs/>
          <w:sz w:val="28"/>
          <w:szCs w:val="28"/>
        </w:rPr>
        <w:t>“十四五”时期是友谊县实现经济高速发展，三产协调共进的关键时期，随着友谊县经济发展逐渐转入实现高质量发展，交通运输量的增长速度出现了一定程度的降低。但随着现代农业和现代服务业发展、工业转型升级、新型城镇化等政策目标的实现，“十四五”时期友谊县的客货运需求保持平稳增长趋势。</w:t>
      </w:r>
    </w:p>
    <w:p>
      <w:pPr>
        <w:ind w:firstLine="560" w:firstLineChars="200"/>
        <w:rPr>
          <w:rFonts w:ascii="宋体" w:hAnsi="宋体" w:eastAsia="宋体" w:cs="宋体"/>
          <w:iCs/>
          <w:sz w:val="28"/>
          <w:szCs w:val="28"/>
        </w:rPr>
      </w:pPr>
      <w:r>
        <w:rPr>
          <w:rFonts w:hint="eastAsia" w:ascii="宋体" w:hAnsi="宋体" w:eastAsia="宋体" w:cs="宋体"/>
          <w:bCs/>
          <w:iCs/>
          <w:sz w:val="28"/>
          <w:szCs w:val="28"/>
        </w:rPr>
        <w:t>近年来，受新经济业态发展较慢，经济总量较小，产业结构不优的影响，友谊县公路运输量出现了一定程度的降低。</w:t>
      </w:r>
      <w:r>
        <w:rPr>
          <w:rFonts w:ascii="宋体" w:hAnsi="宋体" w:eastAsia="宋体" w:cs="宋体"/>
          <w:bCs/>
          <w:iCs/>
          <w:sz w:val="28"/>
          <w:szCs w:val="28"/>
        </w:rPr>
        <w:t>2019年，友谊县客、货运量分别完成15万人和16万吨，与2015年相比，客运量和货运量分别降低85%和83%，客运周转量与货运周转量分别完成了5.80万人公里与10.84万吨公里，与2015年相比，客运周转量与货运周转量分别降低54%和22%。“十四五”时期，随着多产业融合开发，经济不断发展，产业化水平将不断提高，新型城镇化进程不断加快，客货运需求将逐年增大。初步预测，公路客运量将保持年均0.50%左右的增</w:t>
      </w:r>
      <w:r>
        <w:rPr>
          <w:rFonts w:hint="eastAsia" w:ascii="宋体" w:hAnsi="宋体" w:eastAsia="宋体" w:cs="宋体"/>
          <w:bCs/>
          <w:iCs/>
          <w:sz w:val="28"/>
          <w:szCs w:val="28"/>
        </w:rPr>
        <w:t>速，到</w:t>
      </w:r>
      <w:r>
        <w:rPr>
          <w:rFonts w:ascii="宋体" w:hAnsi="宋体" w:eastAsia="宋体" w:cs="宋体"/>
          <w:bCs/>
          <w:iCs/>
          <w:sz w:val="28"/>
          <w:szCs w:val="28"/>
        </w:rPr>
        <w:t>2025年达到15.45万人次，客运周转量将保持年均0.65%左右的增速，到2025年达到6.03万人公里。货运量预计将保持0.45%的增速，到2025年达到16.44万吨，货运周转量将保持年均0.59%左右的增速，到2025年达到10.84万吨公里。</w:t>
      </w:r>
    </w:p>
    <w:p>
      <w:pPr>
        <w:spacing w:line="240" w:lineRule="auto"/>
        <w:jc w:val="center"/>
        <w:rPr>
          <w:rFonts w:ascii="黑体" w:hAnsi="黑体" w:eastAsia="黑体"/>
          <w:b/>
          <w:szCs w:val="21"/>
        </w:rPr>
      </w:pPr>
      <w:r>
        <w:rPr>
          <w:rFonts w:hint="eastAsia" w:ascii="黑体" w:hAnsi="黑体" w:eastAsia="黑体"/>
          <w:b/>
          <w:szCs w:val="21"/>
        </w:rPr>
        <w:t>表2-1友谊县2025年客货运量预测值</w:t>
      </w:r>
    </w:p>
    <w:tbl>
      <w:tblPr>
        <w:tblStyle w:val="26"/>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615"/>
        <w:gridCol w:w="868"/>
        <w:gridCol w:w="868"/>
        <w:gridCol w:w="868"/>
        <w:gridCol w:w="868"/>
        <w:gridCol w:w="868"/>
        <w:gridCol w:w="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94"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方式</w:t>
            </w: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指标</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2015</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2016</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2017</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2018</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2019</w:t>
            </w:r>
          </w:p>
        </w:tc>
        <w:tc>
          <w:tcPr>
            <w:tcW w:w="873"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公路</w:t>
            </w: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客运量(万人)</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101.00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73.00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51.00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16.00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15.00</w:t>
            </w:r>
          </w:p>
        </w:tc>
        <w:tc>
          <w:tcPr>
            <w:tcW w:w="873"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l2br w:val="nil"/>
              <w:tr2bl w:val="nil"/>
            </w:tcBorders>
            <w:vAlign w:val="center"/>
          </w:tcPr>
          <w:p>
            <w:pPr>
              <w:jc w:val="center"/>
              <w:rPr>
                <w:rFonts w:ascii="宋体" w:hAnsi="宋体" w:eastAsia="宋体" w:cs="宋体"/>
                <w:iCs/>
                <w:sz w:val="18"/>
                <w:szCs w:val="18"/>
              </w:rPr>
            </w:pP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客运周转量(万人公里)</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12.57</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12.01</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11.96</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4.90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5.80</w:t>
            </w:r>
          </w:p>
        </w:tc>
        <w:tc>
          <w:tcPr>
            <w:tcW w:w="873"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6.03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l2br w:val="nil"/>
              <w:tr2bl w:val="nil"/>
            </w:tcBorders>
            <w:vAlign w:val="center"/>
          </w:tcPr>
          <w:p>
            <w:pPr>
              <w:jc w:val="center"/>
              <w:rPr>
                <w:rFonts w:ascii="宋体" w:hAnsi="宋体" w:eastAsia="宋体" w:cs="宋体"/>
                <w:iCs/>
                <w:sz w:val="18"/>
                <w:szCs w:val="18"/>
              </w:rPr>
            </w:pP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货运量(万吨)</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96.00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51.80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48.00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17.00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16.00</w:t>
            </w:r>
          </w:p>
        </w:tc>
        <w:tc>
          <w:tcPr>
            <w:tcW w:w="873"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16.44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l2br w:val="nil"/>
              <w:tr2bl w:val="nil"/>
            </w:tcBorders>
            <w:vAlign w:val="center"/>
          </w:tcPr>
          <w:p>
            <w:pPr>
              <w:jc w:val="center"/>
              <w:rPr>
                <w:rFonts w:ascii="宋体" w:hAnsi="宋体" w:eastAsia="宋体" w:cs="宋体"/>
                <w:iCs/>
                <w:sz w:val="18"/>
                <w:szCs w:val="18"/>
              </w:rPr>
            </w:pP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货运周转量(万吨公里)</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13.86</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14.23</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13.10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11.97</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10.84</w:t>
            </w:r>
          </w:p>
        </w:tc>
        <w:tc>
          <w:tcPr>
            <w:tcW w:w="873"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11.30</w:t>
            </w:r>
          </w:p>
        </w:tc>
      </w:tr>
    </w:tbl>
    <w:p>
      <w:pPr>
        <w:ind w:firstLine="560" w:firstLineChars="200"/>
        <w:rPr>
          <w:rFonts w:ascii="宋体" w:hAnsi="宋体" w:eastAsia="宋体" w:cs="楷体"/>
          <w:iCs/>
          <w:sz w:val="32"/>
          <w:szCs w:val="32"/>
        </w:rPr>
      </w:pPr>
      <w:r>
        <w:rPr>
          <w:rFonts w:ascii="宋体" w:hAnsi="宋体" w:eastAsia="宋体" w:cs="楷体"/>
          <w:iCs/>
          <w:sz w:val="28"/>
          <w:szCs w:val="28"/>
        </w:rPr>
        <w:t>(2)</w:t>
      </w:r>
      <w:r>
        <w:rPr>
          <w:rFonts w:hint="eastAsia" w:ascii="宋体" w:hAnsi="宋体" w:eastAsia="宋体" w:cs="楷体"/>
          <w:iCs/>
          <w:sz w:val="28"/>
          <w:szCs w:val="28"/>
        </w:rPr>
        <w:t>交通运输结构调整</w:t>
      </w:r>
    </w:p>
    <w:p>
      <w:pPr>
        <w:ind w:firstLine="560" w:firstLineChars="200"/>
        <w:rPr>
          <w:rFonts w:ascii="宋体" w:hAnsi="宋体" w:eastAsia="宋体" w:cs="宋体"/>
          <w:iCs/>
          <w:sz w:val="28"/>
          <w:szCs w:val="28"/>
        </w:rPr>
      </w:pPr>
      <w:r>
        <w:rPr>
          <w:rFonts w:hint="eastAsia" w:ascii="宋体" w:hAnsi="宋体" w:eastAsia="宋体" w:cs="宋体"/>
          <w:iCs/>
          <w:sz w:val="28"/>
          <w:szCs w:val="28"/>
        </w:rPr>
        <w:t>客运方面，公路运输继续作为最主要的客运方式，发挥灵活便利的优势；随着铁路网建设逐渐完善，在中长途客运出行方面将更受青睐；私家车出行在便捷性、舒适性上更有优势，对于传统公路客运产生部分替代现象。</w:t>
      </w:r>
    </w:p>
    <w:p>
      <w:pPr>
        <w:ind w:firstLine="560" w:firstLineChars="200"/>
        <w:rPr>
          <w:rFonts w:ascii="宋体" w:hAnsi="宋体" w:eastAsia="宋体" w:cs="宋体"/>
          <w:iCs/>
          <w:sz w:val="28"/>
          <w:szCs w:val="28"/>
        </w:rPr>
      </w:pPr>
      <w:r>
        <w:rPr>
          <w:rFonts w:hint="eastAsia" w:ascii="宋体" w:hAnsi="宋体" w:eastAsia="宋体" w:cs="宋体"/>
          <w:iCs/>
          <w:sz w:val="28"/>
          <w:szCs w:val="28"/>
        </w:rPr>
        <w:t>货运方面，铁路运输网络发挥主骨架作用，公路运输继续发挥“门到门”的灵活优势。从货类结构看，传统原材料运输比例将有所下降，一般消费品、轻质化和高附加值货物的比重将不断提高。随着生态保护和经济转型的深入实施，接续产业不断壮大，居民收入不断提升，货运需求和农村物流将快速增长。</w:t>
      </w:r>
    </w:p>
    <w:p>
      <w:pPr>
        <w:ind w:firstLine="560" w:firstLineChars="200"/>
        <w:rPr>
          <w:rFonts w:ascii="宋体" w:hAnsi="宋体" w:eastAsia="宋体" w:cs="楷体"/>
          <w:iCs/>
          <w:sz w:val="32"/>
          <w:szCs w:val="32"/>
        </w:rPr>
      </w:pPr>
      <w:r>
        <w:rPr>
          <w:rFonts w:ascii="宋体" w:hAnsi="宋体" w:eastAsia="宋体" w:cs="楷体"/>
          <w:iCs/>
          <w:sz w:val="28"/>
          <w:szCs w:val="28"/>
        </w:rPr>
        <w:t>(3)</w:t>
      </w:r>
      <w:r>
        <w:rPr>
          <w:rFonts w:hint="eastAsia" w:ascii="宋体" w:hAnsi="宋体" w:eastAsia="宋体" w:cs="楷体"/>
          <w:iCs/>
          <w:sz w:val="28"/>
          <w:szCs w:val="28"/>
        </w:rPr>
        <w:t>交通需求层次预测</w:t>
      </w:r>
    </w:p>
    <w:p>
      <w:pPr>
        <w:ind w:firstLine="560" w:firstLineChars="200"/>
        <w:rPr>
          <w:rFonts w:ascii="宋体" w:hAnsi="宋体" w:eastAsia="宋体" w:cs="宋体"/>
          <w:iCs/>
          <w:sz w:val="28"/>
          <w:szCs w:val="28"/>
        </w:rPr>
      </w:pPr>
      <w:r>
        <w:rPr>
          <w:rFonts w:hint="eastAsia" w:ascii="宋体" w:hAnsi="宋体" w:eastAsia="宋体" w:cs="宋体"/>
          <w:iCs/>
          <w:sz w:val="28"/>
          <w:szCs w:val="28"/>
        </w:rPr>
        <w:t>“十四五”时期，随着友谊县经济发展转入调结构、稳增长、促改革，实现高质量发展的关键时期，预计全县营运车辆保有量将呈现稳步增长趋势。</w:t>
      </w:r>
      <w:r>
        <w:rPr>
          <w:rFonts w:ascii="宋体" w:hAnsi="宋体" w:eastAsia="宋体" w:cs="宋体"/>
          <w:iCs/>
          <w:sz w:val="28"/>
          <w:szCs w:val="28"/>
        </w:rPr>
        <w:t>2019年，友谊县营运车辆保有量达到345辆，其中客运车辆45辆，货运车辆300辆，相比2015年减少4辆营运客车。“十四五”期间随着交通与产业转型的逐渐深入，未来五年营运车辆保有量将会出现一定的增长。结合历史数据分析，预计到2025年，友谊县营运车辆保有量将达到377辆左右。营运车辆的增加将会促进交通运输行业的繁荣，对城市产业发展起到较好的推进作用。</w:t>
      </w:r>
    </w:p>
    <w:p>
      <w:pPr>
        <w:ind w:firstLine="560" w:firstLineChars="200"/>
        <w:rPr>
          <w:rFonts w:ascii="宋体" w:hAnsi="宋体" w:eastAsia="宋体" w:cs="宋体"/>
          <w:iCs/>
          <w:sz w:val="28"/>
          <w:szCs w:val="28"/>
        </w:rPr>
      </w:pPr>
      <w:r>
        <w:rPr>
          <w:rFonts w:hint="eastAsia" w:ascii="宋体" w:hAnsi="宋体" w:eastAsia="宋体" w:cs="宋体"/>
          <w:iCs/>
          <w:sz w:val="28"/>
          <w:szCs w:val="28"/>
        </w:rPr>
        <w:t>客运方面，随着消费能力不断增强，居民对出行舒适、便捷的品质要求提升，出行目的更加多样化，对出行舒适、便捷的品质要求提升。出行方式的改变、交通信息服务水平的不断提升，也将有助于人均出行次数提高。同时，随着农民收入水平提高和基础设施建设推进，农村居民的出行人数和频率也将逐步增加，尤其是城市近郊、城镇化水平较高的农村地区出行强度大，通勤出行之外的旅游、娱乐等弹性需求将日益旺盛。旅游出行需求将更加旺盛，对交通运输与旅游融合发展的要求更为迫切。</w:t>
      </w:r>
    </w:p>
    <w:p>
      <w:pPr>
        <w:ind w:firstLine="560" w:firstLineChars="200"/>
        <w:rPr>
          <w:rFonts w:ascii="宋体" w:hAnsi="宋体" w:eastAsia="宋体" w:cs="宋体"/>
          <w:iCs/>
          <w:sz w:val="28"/>
          <w:szCs w:val="28"/>
        </w:rPr>
      </w:pPr>
      <w:r>
        <w:rPr>
          <w:rFonts w:hint="eastAsia" w:ascii="宋体" w:hAnsi="宋体" w:eastAsia="宋体" w:cs="宋体"/>
          <w:iCs/>
          <w:sz w:val="28"/>
          <w:szCs w:val="28"/>
        </w:rPr>
        <w:t>货运方面，货物运输发展对运输服务质量、先进运输组织方式和综合枢纽衔接提出了新的要求，从货类结构看，虽然经济增速减缓对资源型产品的依赖降低，受经济新常态、经济转型发展和节能减排等因素影响，传统的原材料运输强度将略微降低，但友谊县作为黑龙江省东部国家农产品主产区之一，农业类还将占据较大的运输比例。随着经济发展转型升级，很多行业货物运量将会增长，尤其是电商驱动下快递物流将会出现持续式增长。同时，随着发展现代农业的战略实施，农民收入和农业综合生产能力不断提升，现代农业生产货运需求和农村物流将明显增加。</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w:t>
      </w:r>
      <w:r>
        <w:rPr>
          <w:rFonts w:hint="eastAsia" w:ascii="黑体" w:hAnsi="黑体"/>
          <w:szCs w:val="28"/>
        </w:rPr>
        <w:t>阶段特征分析</w:t>
      </w:r>
    </w:p>
    <w:p>
      <w:pPr>
        <w:ind w:firstLine="560" w:firstLineChars="200"/>
        <w:rPr>
          <w:rFonts w:ascii="宋体" w:hAnsi="宋体" w:eastAsia="宋体" w:cs="楷体"/>
          <w:iCs/>
          <w:sz w:val="32"/>
          <w:szCs w:val="32"/>
        </w:rPr>
      </w:pPr>
      <w:r>
        <w:rPr>
          <w:rFonts w:ascii="宋体" w:hAnsi="宋体" w:eastAsia="宋体" w:cs="楷体"/>
          <w:iCs/>
          <w:sz w:val="28"/>
          <w:szCs w:val="28"/>
        </w:rPr>
        <w:t>(1)</w:t>
      </w:r>
      <w:r>
        <w:rPr>
          <w:rFonts w:hint="eastAsia" w:ascii="宋体" w:hAnsi="宋体" w:eastAsia="宋体" w:cs="楷体"/>
          <w:iCs/>
          <w:sz w:val="28"/>
          <w:szCs w:val="28"/>
        </w:rPr>
        <w:t>交通运输发展由“基本适应”转向“提质增效”的重要转换期</w:t>
      </w:r>
    </w:p>
    <w:p>
      <w:pPr>
        <w:ind w:firstLine="560" w:firstLineChars="200"/>
        <w:rPr>
          <w:rFonts w:ascii="宋体" w:hAnsi="宋体" w:eastAsia="宋体" w:cs="宋体"/>
          <w:iCs/>
          <w:sz w:val="28"/>
          <w:szCs w:val="28"/>
        </w:rPr>
      </w:pPr>
      <w:r>
        <w:rPr>
          <w:rFonts w:hint="eastAsia" w:ascii="宋体" w:hAnsi="宋体" w:eastAsia="宋体" w:cs="宋体"/>
          <w:iCs/>
          <w:sz w:val="28"/>
          <w:szCs w:val="28"/>
        </w:rPr>
        <w:t>近年来，随着经济社会的全面发展，交通运输领域也取得显著成就，目前正处于由“基本适应”转向“提质增效”的重要转换期。“十四五”期间友谊县交通运输发展应当加快完善综合交通运输体系，切实转变交通发展方式，推动交通供给侧结构性调整，全面提升交通整体效益，全面提高交通发展质量和效益，形成发展新动力。</w:t>
      </w:r>
    </w:p>
    <w:p>
      <w:pPr>
        <w:ind w:firstLine="560" w:firstLineChars="200"/>
        <w:rPr>
          <w:rFonts w:ascii="宋体" w:hAnsi="宋体" w:eastAsia="宋体" w:cs="楷体"/>
          <w:iCs/>
          <w:sz w:val="32"/>
          <w:szCs w:val="32"/>
        </w:rPr>
      </w:pPr>
      <w:r>
        <w:rPr>
          <w:rFonts w:ascii="宋体" w:hAnsi="宋体" w:eastAsia="宋体" w:cs="楷体"/>
          <w:iCs/>
          <w:sz w:val="28"/>
          <w:szCs w:val="28"/>
        </w:rPr>
        <w:t>(2)</w:t>
      </w:r>
      <w:r>
        <w:rPr>
          <w:rFonts w:hint="eastAsia" w:ascii="宋体" w:hAnsi="宋体" w:eastAsia="宋体" w:cs="楷体"/>
          <w:iCs/>
          <w:sz w:val="28"/>
          <w:szCs w:val="28"/>
        </w:rPr>
        <w:t>以补短板为重点，加快完善交通基础设施网络的关键期</w:t>
      </w:r>
    </w:p>
    <w:p>
      <w:pPr>
        <w:ind w:firstLine="560" w:firstLineChars="200"/>
        <w:rPr>
          <w:rFonts w:ascii="宋体" w:hAnsi="宋体" w:eastAsia="宋体" w:cs="宋体"/>
          <w:iCs/>
          <w:sz w:val="28"/>
          <w:szCs w:val="28"/>
        </w:rPr>
      </w:pPr>
      <w:r>
        <w:rPr>
          <w:rFonts w:hint="eastAsia" w:ascii="宋体" w:hAnsi="宋体" w:eastAsia="宋体" w:cs="宋体"/>
          <w:iCs/>
          <w:sz w:val="28"/>
          <w:szCs w:val="28"/>
        </w:rPr>
        <w:t>从新的形式和要求看，以补短板为重点，加快完善交通基础设施网络，提高运输服务水平，推动交通与产业融合，是“十四五”时期全市交通运输发展的关键任务，加快完善交通基础设施建设、保持合理的发展速度，是主动适应经济发展新常态、稳定经济增长的现实要求，也是使交通真正成为发展的“先行官”的重要体现。当前，友谊县交通基础设施网络仍存在短板和薄弱环节，公路技术等级仍需提高，农村公路技术水平和通达深度距离农业现代化的需求还有差距，铁路、航空等运输方式还不完善。</w:t>
      </w:r>
    </w:p>
    <w:p>
      <w:pPr>
        <w:ind w:firstLine="560" w:firstLineChars="200"/>
        <w:rPr>
          <w:rFonts w:ascii="宋体" w:hAnsi="宋体" w:eastAsia="宋体" w:cs="宋体"/>
          <w:iCs/>
          <w:sz w:val="28"/>
          <w:szCs w:val="28"/>
        </w:rPr>
      </w:pPr>
      <w:r>
        <w:rPr>
          <w:rFonts w:hint="eastAsia" w:ascii="宋体" w:hAnsi="宋体" w:eastAsia="宋体" w:cs="宋体"/>
          <w:iCs/>
          <w:sz w:val="28"/>
          <w:szCs w:val="28"/>
        </w:rPr>
        <w:t>“十四五”期间，全市应持续加大公路、铁路等交通基础设施的建设力度，实现综合交通网络。开启“交旅融合”发展新模式，创新服务方式，打造人民满意的高质量交通。</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宋体" w:hAnsi="宋体" w:eastAsia="宋体" w:cs="宋体"/>
          <w:iCs/>
          <w:sz w:val="28"/>
          <w:szCs w:val="28"/>
        </w:rPr>
      </w:pPr>
      <w:r>
        <w:rPr>
          <w:rFonts w:hint="eastAsia" w:ascii="Arial" w:hAnsi="Arial"/>
          <w:kern w:val="24"/>
          <w:sz w:val="32"/>
        </w:rPr>
        <w:t xml:space="preserve"> </w:t>
      </w:r>
      <w:bookmarkStart w:id="25" w:name="_Toc58857232"/>
      <w:r>
        <w:rPr>
          <w:rFonts w:ascii="Arial" w:hAnsi="Arial"/>
          <w:kern w:val="24"/>
          <w:sz w:val="32"/>
        </w:rPr>
        <w:t>发展趋势分析</w:t>
      </w:r>
      <w:bookmarkEnd w:id="25"/>
    </w:p>
    <w:p>
      <w:pPr>
        <w:pStyle w:val="7"/>
        <w:spacing w:before="120" w:after="120"/>
        <w:ind w:firstLine="1"/>
        <w:rPr>
          <w:rFonts w:ascii="宋体" w:hAnsi="宋体" w:eastAsia="宋体" w:cs="宋体"/>
          <w:iCs/>
          <w:szCs w:val="28"/>
        </w:rPr>
      </w:pPr>
      <w:r>
        <w:rPr>
          <w:rFonts w:hint="eastAsia" w:ascii="黑体" w:hAnsi="黑体"/>
          <w:szCs w:val="28"/>
        </w:rPr>
        <w:t>1</w:t>
      </w:r>
      <w:r>
        <w:rPr>
          <w:rFonts w:ascii="黑体" w:hAnsi="黑体"/>
          <w:szCs w:val="28"/>
        </w:rPr>
        <w:t>.空间布局</w:t>
      </w:r>
    </w:p>
    <w:p>
      <w:pPr>
        <w:ind w:firstLine="560" w:firstLineChars="200"/>
        <w:rPr>
          <w:rFonts w:ascii="宋体" w:hAnsi="宋体" w:eastAsia="宋体" w:cs="宋体"/>
          <w:iCs/>
          <w:sz w:val="28"/>
          <w:szCs w:val="28"/>
        </w:rPr>
      </w:pPr>
      <w:r>
        <w:rPr>
          <w:rFonts w:hint="eastAsia" w:ascii="宋体" w:hAnsi="宋体" w:eastAsia="宋体" w:cs="宋体"/>
          <w:iCs/>
          <w:sz w:val="28"/>
          <w:szCs w:val="28"/>
        </w:rPr>
        <w:t>根据《友谊县城市总体规划</w:t>
      </w:r>
      <w:r>
        <w:rPr>
          <w:rFonts w:ascii="宋体" w:hAnsi="宋体" w:eastAsia="宋体" w:cs="宋体"/>
          <w:iCs/>
          <w:sz w:val="28"/>
          <w:szCs w:val="28"/>
        </w:rPr>
        <w:t>(2013—2030年)》对未来城市空间布局发展的展望，结合黑龙江省城镇体系规划设想、友谊县自身特点和城镇发展战略，“十四五”期间，友谊县将围绕</w:t>
      </w:r>
      <w:r>
        <w:rPr>
          <w:rFonts w:hint="eastAsia" w:ascii="宋体" w:hAnsi="宋体" w:eastAsia="宋体" w:cs="宋体"/>
          <w:iCs/>
          <w:sz w:val="28"/>
          <w:szCs w:val="28"/>
        </w:rPr>
        <w:t>“</w:t>
      </w:r>
      <w:r>
        <w:rPr>
          <w:rFonts w:ascii="宋体" w:hAnsi="宋体" w:eastAsia="宋体" w:cs="宋体"/>
          <w:iCs/>
          <w:sz w:val="28"/>
          <w:szCs w:val="28"/>
        </w:rPr>
        <w:t>佳木斯</w:t>
      </w:r>
      <w:r>
        <w:rPr>
          <w:rFonts w:hint="eastAsia" w:ascii="宋体" w:hAnsi="宋体" w:eastAsia="宋体" w:cs="宋体"/>
          <w:iCs/>
          <w:sz w:val="28"/>
          <w:szCs w:val="28"/>
        </w:rPr>
        <w:t>、鹤岗、</w:t>
      </w:r>
      <w:r>
        <w:rPr>
          <w:rFonts w:ascii="宋体" w:hAnsi="宋体" w:eastAsia="宋体" w:cs="宋体"/>
          <w:iCs/>
          <w:sz w:val="28"/>
          <w:szCs w:val="28"/>
        </w:rPr>
        <w:t>双鸭山</w:t>
      </w:r>
      <w:r>
        <w:rPr>
          <w:rFonts w:hint="eastAsia" w:ascii="宋体" w:hAnsi="宋体" w:eastAsia="宋体" w:cs="宋体"/>
          <w:iCs/>
          <w:sz w:val="28"/>
          <w:szCs w:val="28"/>
        </w:rPr>
        <w:t>”</w:t>
      </w:r>
      <w:r>
        <w:rPr>
          <w:rFonts w:ascii="宋体" w:hAnsi="宋体" w:eastAsia="宋体" w:cs="宋体"/>
          <w:iCs/>
          <w:sz w:val="28"/>
          <w:szCs w:val="28"/>
        </w:rPr>
        <w:t>城市群空间格局，注重城乡融合发展，构建“多模式、枢纽型、一体化”城市群交通体系，形成以高等级公路为骨架的城际交通网络，实现核心城市间与周边城镇间的1小时通达圈。</w:t>
      </w:r>
      <w:r>
        <w:rPr>
          <w:rFonts w:hint="eastAsia" w:ascii="宋体" w:hAnsi="宋体" w:eastAsia="宋体" w:cs="宋体"/>
          <w:iCs/>
          <w:sz w:val="28"/>
          <w:szCs w:val="28"/>
        </w:rPr>
        <w:t>县</w:t>
      </w:r>
      <w:r>
        <w:rPr>
          <w:rFonts w:ascii="宋体" w:hAnsi="宋体" w:eastAsia="宋体" w:cs="宋体"/>
          <w:iCs/>
          <w:sz w:val="28"/>
          <w:szCs w:val="28"/>
        </w:rPr>
        <w:t>域</w:t>
      </w:r>
      <w:r>
        <w:rPr>
          <w:rFonts w:hint="eastAsia" w:ascii="宋体" w:hAnsi="宋体" w:eastAsia="宋体" w:cs="宋体"/>
          <w:iCs/>
          <w:sz w:val="28"/>
          <w:szCs w:val="28"/>
        </w:rPr>
        <w:t>将</w:t>
      </w:r>
      <w:r>
        <w:rPr>
          <w:rFonts w:ascii="宋体" w:hAnsi="宋体" w:eastAsia="宋体" w:cs="宋体"/>
          <w:iCs/>
          <w:sz w:val="28"/>
          <w:szCs w:val="28"/>
        </w:rPr>
        <w:t>以“两轴一心”的空间结构框架。“两轴”为县域内主副发展轴，其中主要发展轴由福前铁路和国道同哈公路组成，次要发展轴由依饶公路和铁路组成</w:t>
      </w:r>
      <w:r>
        <w:rPr>
          <w:rFonts w:hint="eastAsia" w:ascii="宋体" w:hAnsi="宋体" w:eastAsia="宋体" w:cs="宋体"/>
          <w:iCs/>
          <w:sz w:val="28"/>
          <w:szCs w:val="28"/>
        </w:rPr>
        <w:t>；</w:t>
      </w:r>
      <w:r>
        <w:rPr>
          <w:rFonts w:ascii="宋体" w:hAnsi="宋体" w:eastAsia="宋体" w:cs="宋体"/>
          <w:iCs/>
          <w:sz w:val="28"/>
          <w:szCs w:val="28"/>
        </w:rPr>
        <w:t>“一心”</w:t>
      </w:r>
      <w:r>
        <w:rPr>
          <w:rFonts w:hint="eastAsia" w:ascii="宋体" w:hAnsi="宋体" w:eastAsia="宋体" w:cs="宋体"/>
          <w:iCs/>
          <w:sz w:val="28"/>
          <w:szCs w:val="28"/>
        </w:rPr>
        <w:t>为友谊镇镇区，是友谊县政治、经济、文化、教育中心，是友谊县经济发展的核心，是促进全县经济增长的重点区域。“十四五”时期友谊县将完善区域交通网络，连接对外通道，强化交通枢纽功能，实现中心城镇与各区、县城之间半小时通达，承担黑龙江省东北部重点开发城镇的职能。</w:t>
      </w:r>
    </w:p>
    <w:p>
      <w:pPr>
        <w:pStyle w:val="7"/>
        <w:spacing w:before="120" w:after="120"/>
        <w:ind w:firstLine="1"/>
        <w:rPr>
          <w:rFonts w:ascii="宋体" w:hAnsi="宋体" w:eastAsia="宋体" w:cs="宋体"/>
          <w:iCs/>
          <w:szCs w:val="28"/>
        </w:rPr>
      </w:pPr>
      <w:r>
        <w:rPr>
          <w:rFonts w:hint="eastAsia" w:ascii="黑体" w:hAnsi="黑体"/>
          <w:szCs w:val="28"/>
        </w:rPr>
        <w:t>2</w:t>
      </w:r>
      <w:r>
        <w:rPr>
          <w:rFonts w:ascii="黑体" w:hAnsi="黑体"/>
          <w:szCs w:val="28"/>
        </w:rPr>
        <w:t>.对外交通运输</w:t>
      </w:r>
    </w:p>
    <w:p>
      <w:pPr>
        <w:ind w:firstLine="560" w:firstLineChars="200"/>
        <w:rPr>
          <w:rFonts w:ascii="宋体" w:hAnsi="宋体" w:eastAsia="宋体" w:cs="宋体"/>
          <w:iCs/>
          <w:sz w:val="28"/>
          <w:szCs w:val="28"/>
        </w:rPr>
      </w:pPr>
      <w:r>
        <w:rPr>
          <w:rFonts w:hint="eastAsia" w:ascii="宋体" w:hAnsi="宋体" w:eastAsia="宋体" w:cs="宋体"/>
          <w:iCs/>
          <w:sz w:val="28"/>
          <w:szCs w:val="28"/>
        </w:rPr>
        <w:t>对外交通运输方式将以公路、铁路为主。公路运输以提质增效为主要发展方向，提高地区内重点通道公路等级，注重国省干线提质增效，完善农村公路网，推动农村公路向进村入户延伸，构建完善的运输通道体系。铁路运输重点提升铁路服务能力，强化服务质量。场站建设方面，完善枢纽场站布局，加快推挤友谊客货运站场建设，提升运输组织水平和衔接转换效率。全面开拓对外交通运输新时代。</w:t>
      </w:r>
    </w:p>
    <w:p>
      <w:pPr>
        <w:ind w:firstLine="560" w:firstLineChars="200"/>
        <w:rPr>
          <w:rFonts w:ascii="宋体" w:hAnsi="宋体" w:eastAsia="宋体" w:cs="宋体"/>
          <w:iCs/>
          <w:sz w:val="28"/>
          <w:szCs w:val="28"/>
        </w:rPr>
      </w:pPr>
    </w:p>
    <w:p>
      <w:pPr>
        <w:widowControl/>
        <w:spacing w:line="240" w:lineRule="auto"/>
        <w:jc w:val="left"/>
        <w:rPr>
          <w:rFonts w:ascii="宋体" w:hAnsi="宋体" w:eastAsia="宋体" w:cs="仿宋_GB2312"/>
          <w:b/>
          <w:color w:val="000000"/>
          <w:sz w:val="24"/>
          <w:szCs w:val="24"/>
        </w:rPr>
      </w:pPr>
      <w:r>
        <w:rPr>
          <w:rFonts w:ascii="宋体" w:hAnsi="宋体" w:eastAsia="宋体" w:cs="仿宋_GB2312"/>
          <w:b/>
          <w:color w:val="000000"/>
          <w:sz w:val="24"/>
          <w:szCs w:val="24"/>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26" w:name="_Toc58857233"/>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3</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章 发展思路</w:t>
      </w:r>
      <w:bookmarkEnd w:id="26"/>
    </w:p>
    <w:p>
      <w:pPr>
        <w:pStyle w:val="41"/>
        <w:keepNext/>
        <w:keepLines/>
        <w:numPr>
          <w:ilvl w:val="0"/>
          <w:numId w:val="1"/>
        </w:numPr>
        <w:spacing w:before="120" w:after="120" w:line="240" w:lineRule="auto"/>
        <w:ind w:firstLineChars="0"/>
        <w:outlineLvl w:val="1"/>
        <w:rPr>
          <w:rFonts w:ascii="Times New Roman" w:hAnsi="Times New Roman" w:eastAsia="黑体"/>
          <w:b/>
          <w:vanish/>
          <w:sz w:val="32"/>
          <w:szCs w:val="32"/>
        </w:rPr>
      </w:pPr>
      <w:bookmarkStart w:id="27" w:name="_Toc6048656"/>
      <w:bookmarkEnd w:id="27"/>
      <w:bookmarkStart w:id="28" w:name="_Toc7256483"/>
      <w:bookmarkEnd w:id="28"/>
      <w:bookmarkStart w:id="29" w:name="_Toc7371909"/>
      <w:bookmarkEnd w:id="29"/>
      <w:bookmarkStart w:id="30" w:name="_Toc7457609"/>
      <w:bookmarkEnd w:id="30"/>
      <w:bookmarkStart w:id="31" w:name="_Toc13153556"/>
      <w:bookmarkEnd w:id="31"/>
      <w:bookmarkStart w:id="32" w:name="_Toc27581669"/>
      <w:bookmarkEnd w:id="32"/>
      <w:bookmarkStart w:id="33" w:name="_Toc33729222"/>
      <w:bookmarkEnd w:id="33"/>
      <w:bookmarkStart w:id="34" w:name="_Toc37956561"/>
      <w:bookmarkEnd w:id="34"/>
      <w:bookmarkStart w:id="35" w:name="_Toc38842524"/>
      <w:bookmarkEnd w:id="35"/>
      <w:bookmarkStart w:id="36" w:name="_Toc39840003"/>
      <w:bookmarkEnd w:id="36"/>
      <w:bookmarkStart w:id="37" w:name="_Toc41313097"/>
      <w:bookmarkEnd w:id="37"/>
      <w:bookmarkStart w:id="38" w:name="_Toc42549047"/>
      <w:bookmarkEnd w:id="38"/>
      <w:bookmarkStart w:id="39" w:name="_Toc51096412"/>
      <w:bookmarkEnd w:id="39"/>
      <w:bookmarkStart w:id="40" w:name="_Toc55829917"/>
      <w:bookmarkEnd w:id="40"/>
      <w:bookmarkStart w:id="41" w:name="_Toc56091409"/>
      <w:bookmarkEnd w:id="41"/>
      <w:bookmarkStart w:id="42" w:name="_Toc58857234"/>
      <w:bookmarkEnd w:id="42"/>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43" w:name="_Toc58857235"/>
      <w:r>
        <w:rPr>
          <w:rFonts w:hint="eastAsia" w:ascii="Arial" w:hAnsi="Arial"/>
          <w:kern w:val="24"/>
          <w:sz w:val="32"/>
        </w:rPr>
        <w:t>指导思想</w:t>
      </w:r>
      <w:bookmarkEnd w:id="43"/>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以习近平新时代中国特色社会主义思想为指导，全面贯彻党的十九大和十九届二中、三中、四中、五中全会精神，落实习近平总书记在深入推进东北振兴座谈会上的重要讲话和考察黑龙江的重要指示精神，全面贯彻落实全省第十二次党代会和省委十二届二次、四次、五次、六次会议精神、交通运输部相关工作部署、省交通运输厅有关工作要求，切实贯彻《交通强国建设纲要》部署要求，做到“六个坚持”，坚持稳中求进工作总基调，坚持新发展理念，坚持推进高质量发展，坚持以供给侧结构性改革为主线，坚持以人民为中心的发展思想，坚持深化改革、扩大高水平开放，围绕落实高质量发展要求和办好人民满意、保障有力的交通目标，补短板、兜底线、强服务，把握好友谊县城市定位、空间格局、要素配置，充分发展交通引领作用。紧扣“一带一路”国家战略，以交通优势提升区位优势，完善通道、枢纽等体系布局。推动交通设施融合发展，优化组织、打通循环，促进“多向多式”“互联互通”构建高效便捷基础设施网络，加快构建安全、便捷、高效、绿色、经济的现代化交通运输体系。</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44" w:name="_Toc58857236"/>
      <w:r>
        <w:rPr>
          <w:rFonts w:hint="eastAsia" w:ascii="Arial" w:hAnsi="Arial"/>
          <w:kern w:val="24"/>
          <w:sz w:val="32"/>
        </w:rPr>
        <w:t>发展原则</w:t>
      </w:r>
      <w:bookmarkEnd w:id="44"/>
    </w:p>
    <w:p>
      <w:pPr>
        <w:widowControl/>
        <w:ind w:firstLine="562" w:firstLineChars="200"/>
        <w:rPr>
          <w:rFonts w:ascii="宋体" w:hAnsi="宋体" w:eastAsia="宋体" w:cs="仿宋_GB2312"/>
          <w:b/>
          <w:color w:val="000000"/>
          <w:sz w:val="28"/>
          <w:szCs w:val="28"/>
        </w:rPr>
      </w:pPr>
      <w:r>
        <w:rPr>
          <w:rFonts w:hint="eastAsia" w:ascii="宋体" w:hAnsi="宋体" w:eastAsia="宋体" w:cs="仿宋_GB2312"/>
          <w:b/>
          <w:color w:val="000000"/>
          <w:sz w:val="28"/>
          <w:szCs w:val="28"/>
        </w:rPr>
        <w:t>突出重点，稳中求进。</w:t>
      </w:r>
      <w:r>
        <w:rPr>
          <w:rFonts w:hint="eastAsia" w:ascii="宋体" w:hAnsi="宋体" w:eastAsia="宋体" w:cs="仿宋_GB2312"/>
          <w:color w:val="000000"/>
          <w:sz w:val="28"/>
          <w:szCs w:val="28"/>
        </w:rPr>
        <w:t>以贯彻落实县委、县政府和省交通运输厅决策部署为根本出发点，落实建设交通强国、服务现代化新龙江总体布局等长期部署，科学制定“十四五”发展重点，加快推进对经济社会发展关键性、引领性、支撑性强的重大项目建设；聚焦交通运输发展不平衡不充分问题，以补短板、优结构为重点，提升交通基础设施网络服务能力和品质。</w:t>
      </w:r>
    </w:p>
    <w:p>
      <w:pPr>
        <w:widowControl/>
        <w:ind w:firstLine="562" w:firstLineChars="200"/>
        <w:rPr>
          <w:rFonts w:ascii="宋体" w:hAnsi="宋体" w:eastAsia="宋体" w:cs="仿宋_GB2312"/>
          <w:b/>
          <w:color w:val="000000"/>
          <w:sz w:val="28"/>
          <w:szCs w:val="28"/>
        </w:rPr>
      </w:pPr>
      <w:r>
        <w:rPr>
          <w:rFonts w:hint="eastAsia" w:ascii="宋体" w:hAnsi="宋体" w:eastAsia="宋体" w:cs="仿宋_GB2312"/>
          <w:b/>
          <w:color w:val="000000"/>
          <w:sz w:val="28"/>
          <w:szCs w:val="28"/>
        </w:rPr>
        <w:t>转型升级，融合发展。</w:t>
      </w:r>
      <w:r>
        <w:rPr>
          <w:rFonts w:hint="eastAsia" w:ascii="宋体" w:hAnsi="宋体" w:eastAsia="宋体" w:cs="仿宋_GB2312"/>
          <w:color w:val="000000"/>
          <w:sz w:val="28"/>
          <w:szCs w:val="28"/>
        </w:rPr>
        <w:t>推动交通运输服务向高质量、高效益转型发展。加快转变交通运输发展方式，实现规模、速度、质量、效益相统一。强化各种运输方式协调衔接，充分发挥各种运输方式的比较优势和组合效率，推动交通运输综合化、一体化发展。引导交通运输与旅游、物流等关联产业融合发展，培育新业态、新模式，形成新动能。</w:t>
      </w:r>
    </w:p>
    <w:p>
      <w:pPr>
        <w:widowControl/>
        <w:ind w:firstLine="562" w:firstLineChars="200"/>
        <w:rPr>
          <w:rFonts w:ascii="宋体" w:hAnsi="宋体" w:eastAsia="宋体" w:cs="仿宋_GB2312"/>
          <w:b/>
          <w:color w:val="000000"/>
          <w:sz w:val="28"/>
          <w:szCs w:val="28"/>
        </w:rPr>
      </w:pPr>
      <w:r>
        <w:rPr>
          <w:rFonts w:hint="eastAsia" w:ascii="宋体" w:hAnsi="宋体" w:eastAsia="宋体" w:cs="仿宋_GB2312"/>
          <w:b/>
          <w:color w:val="000000"/>
          <w:sz w:val="28"/>
          <w:szCs w:val="28"/>
        </w:rPr>
        <w:t>以人为本，和谐统筹。</w:t>
      </w:r>
      <w:r>
        <w:rPr>
          <w:rFonts w:hint="eastAsia" w:ascii="宋体" w:hAnsi="宋体" w:eastAsia="宋体" w:cs="仿宋_GB2312"/>
          <w:color w:val="000000"/>
          <w:sz w:val="28"/>
          <w:szCs w:val="28"/>
        </w:rPr>
        <w:t>坚持以人民为中心，把服务民生作为出发点和落脚点，以人们出行可靠性、便捷性、舒适性来规划和组织交通，紧扣全面振兴、全方位振兴的目标，抓住国家乡村振兴、兴边富民的历史机遇，进一步改善广大农村地区交通条件，努力缩小城乡发展差距，推动从“有没有”向“好不好”转变，加快建成人民满意、保障有力的现代化交通体系。</w:t>
      </w:r>
    </w:p>
    <w:p>
      <w:pPr>
        <w:widowControl/>
        <w:ind w:firstLine="562" w:firstLineChars="200"/>
        <w:rPr>
          <w:rFonts w:ascii="宋体" w:hAnsi="宋体" w:eastAsia="宋体" w:cs="仿宋_GB2312"/>
          <w:b/>
          <w:color w:val="000000"/>
          <w:sz w:val="28"/>
          <w:szCs w:val="28"/>
        </w:rPr>
      </w:pPr>
      <w:r>
        <w:rPr>
          <w:rFonts w:hint="eastAsia" w:ascii="宋体" w:hAnsi="宋体" w:eastAsia="宋体" w:cs="仿宋_GB2312"/>
          <w:b/>
          <w:color w:val="000000"/>
          <w:sz w:val="28"/>
          <w:szCs w:val="28"/>
        </w:rPr>
        <w:t>安全至上，绿色发展。</w:t>
      </w:r>
      <w:r>
        <w:rPr>
          <w:rFonts w:hint="eastAsia" w:ascii="宋体" w:hAnsi="宋体" w:eastAsia="宋体" w:cs="仿宋_GB2312"/>
          <w:color w:val="000000"/>
          <w:sz w:val="28"/>
          <w:szCs w:val="28"/>
        </w:rPr>
        <w:t>把安全保障作为前提，牢固树立“安全第一”的理念，坚守红线意识和底线思维，全面提高交通运输的安全性、可靠性和应对自然灾害、突发事件的反应能力。贯彻生态文明理念，把节能减排、保护环境和节约集约利用资源落实到交通运输各环节，衔接国土空间规划，促进交通与自然和谐共生。着力提升都市区及主城区绿色交通出行比例，坚持公交优先，形成以公共交通与慢行交通为主的城市交通出行结构，引导低碳健康的生活方式。</w:t>
      </w:r>
    </w:p>
    <w:p>
      <w:pPr>
        <w:widowControl/>
        <w:ind w:firstLine="562" w:firstLineChars="200"/>
        <w:rPr>
          <w:rFonts w:ascii="宋体" w:hAnsi="宋体" w:eastAsia="宋体" w:cs="仿宋_GB2312"/>
          <w:color w:val="000000"/>
          <w:sz w:val="28"/>
          <w:szCs w:val="28"/>
        </w:rPr>
      </w:pPr>
      <w:r>
        <w:rPr>
          <w:rFonts w:hint="eastAsia" w:ascii="宋体" w:hAnsi="宋体" w:eastAsia="宋体" w:cs="仿宋_GB2312"/>
          <w:b/>
          <w:color w:val="000000"/>
          <w:sz w:val="28"/>
          <w:szCs w:val="28"/>
        </w:rPr>
        <w:t>智能高效，创新发展。</w:t>
      </w:r>
      <w:r>
        <w:rPr>
          <w:rFonts w:hint="eastAsia" w:ascii="宋体" w:hAnsi="宋体" w:eastAsia="宋体" w:cs="仿宋_GB2312"/>
          <w:color w:val="000000"/>
          <w:sz w:val="28"/>
          <w:szCs w:val="28"/>
        </w:rPr>
        <w:t>突出智慧运输、服务高效。以大数据智能化推动交通高质量发展，提高智能化交通发展水平，提升综合交通运输效率。把改革创新作为推动交通运输提质增效的强大动力，推动技术、制度、政策及管理方式改革创新，推动交通共建共享模式发展，通过互联网</w:t>
      </w:r>
      <w:r>
        <w:rPr>
          <w:rFonts w:ascii="宋体" w:hAnsi="宋体" w:eastAsia="宋体" w:cs="仿宋_GB2312"/>
          <w:color w:val="000000"/>
          <w:sz w:val="28"/>
          <w:szCs w:val="28"/>
        </w:rPr>
        <w:t>+的大数据应用，创造智慧交通出行环境，提升交通服务品质。</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45" w:name="_Toc58857237"/>
      <w:r>
        <w:rPr>
          <w:rFonts w:hint="eastAsia" w:ascii="Arial" w:hAnsi="Arial"/>
          <w:kern w:val="24"/>
          <w:sz w:val="32"/>
        </w:rPr>
        <w:t>发展目标</w:t>
      </w:r>
      <w:bookmarkEnd w:id="45"/>
    </w:p>
    <w:p>
      <w:pPr>
        <w:pStyle w:val="7"/>
        <w:spacing w:before="120" w:after="120"/>
        <w:ind w:firstLine="1"/>
        <w:rPr>
          <w:rFonts w:ascii="宋体" w:hAnsi="宋体" w:eastAsia="宋体" w:cs="仿宋_GB2312"/>
          <w:color w:val="000000"/>
          <w:szCs w:val="24"/>
        </w:rPr>
      </w:pPr>
      <w:r>
        <w:rPr>
          <w:rFonts w:hint="eastAsia" w:ascii="黑体" w:hAnsi="黑体"/>
          <w:szCs w:val="28"/>
        </w:rPr>
        <w:t>1</w:t>
      </w:r>
      <w:r>
        <w:rPr>
          <w:rFonts w:ascii="黑体" w:hAnsi="黑体"/>
          <w:szCs w:val="28"/>
        </w:rPr>
        <w:t>.总体目标</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是友谊县由全面建成小康社会向基本实现社会主义现代化迈进的关键时期。坚持以构建现代化交通运输体系，建设“人民满意、保障有力”交通为根本目标。以推动高质量发展为主题，以深化供给侧结构性改革为主线，以“县、局、场”融合发展为动力，以改革创新为根本路径。围绕交通强国战略，以长期目标和近期任务相结合为思路，以改革、创新、开放为动力，构建“补短板、畅网络、保民生、优服务”的综合交通运输网络，推动交通运输供需动态平衡，促进各种运输方式充分衔接，全力建设人民满意交通，提高人民出行幸福感。规划到</w:t>
      </w:r>
      <w:r>
        <w:rPr>
          <w:rFonts w:ascii="宋体" w:hAnsi="宋体" w:eastAsia="宋体" w:cs="仿宋_GB2312"/>
          <w:color w:val="000000"/>
          <w:sz w:val="28"/>
          <w:szCs w:val="24"/>
        </w:rPr>
        <w:t>2025年，交通基础设施网络进一步完善，运输装备水平总体提高，运输管理和服务能力显著增强，广大农村基本出行条件明显改善，治</w:t>
      </w:r>
      <w:r>
        <w:rPr>
          <w:rFonts w:hint="eastAsia" w:ascii="宋体" w:hAnsi="宋体" w:eastAsia="宋体" w:cs="仿宋_GB2312"/>
          <w:color w:val="000000"/>
          <w:sz w:val="28"/>
          <w:szCs w:val="24"/>
        </w:rPr>
        <w:t>理体系向现代化迈进，基本建成基础设施能力充分、运输服务优质高效、科技信息化先进适用、资源环境集约绿色、安全保障可靠有力、行业管理法制文明的高效交通运输体系。</w:t>
      </w:r>
    </w:p>
    <w:p>
      <w:pPr>
        <w:pStyle w:val="7"/>
        <w:spacing w:before="120" w:after="120"/>
        <w:ind w:firstLine="1"/>
        <w:rPr>
          <w:rFonts w:ascii="宋体" w:hAnsi="宋体" w:eastAsia="宋体" w:cs="仿宋_GB2312"/>
          <w:color w:val="000000"/>
          <w:szCs w:val="24"/>
        </w:rPr>
      </w:pPr>
      <w:r>
        <w:rPr>
          <w:rFonts w:hint="eastAsia" w:ascii="黑体" w:hAnsi="黑体"/>
          <w:szCs w:val="28"/>
        </w:rPr>
        <w:t>2</w:t>
      </w:r>
      <w:r>
        <w:rPr>
          <w:rFonts w:ascii="黑体" w:hAnsi="黑体"/>
          <w:szCs w:val="28"/>
        </w:rPr>
        <w:t>.具体目标</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(1)基础设施覆盖充分</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交通基础设施网络更完善。围绕铁路、公路等城乡基础设施国省重点投资领域，加大基础设施补短板力度。公路网络进一步完善，实现对区域内主要物流、客流、商品生产和集散地、旅游景区的全面覆盖。完成农村公路提档升级、桥梁建设及安全生命防护工程建设，实现基本通畅向提质升级、完善设施发展，积极推进“四好农村路”建设。完成连接城市间主要干架及乡镇道路、城市道路改造，基本形成广覆盖、多层次、网络化的综合交通基础设施网络。</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到</w:t>
      </w:r>
      <w:r>
        <w:rPr>
          <w:rFonts w:ascii="宋体" w:hAnsi="宋体" w:eastAsia="宋体" w:cs="仿宋_GB2312"/>
          <w:color w:val="000000"/>
          <w:sz w:val="28"/>
          <w:szCs w:val="24"/>
        </w:rPr>
        <w:t>2025年，友谊县</w:t>
      </w:r>
      <w:r>
        <w:rPr>
          <w:rFonts w:hint="eastAsia" w:ascii="宋体" w:hAnsi="宋体" w:eastAsia="宋体" w:cs="仿宋_GB2312"/>
          <w:color w:val="000000"/>
          <w:sz w:val="28"/>
          <w:szCs w:val="24"/>
        </w:rPr>
        <w:t>围绕“一横两纵”公路主通道(</w:t>
      </w:r>
      <w:r>
        <w:rPr>
          <w:rFonts w:ascii="宋体" w:hAnsi="宋体" w:eastAsia="宋体" w:cs="仿宋_GB2312"/>
          <w:color w:val="000000"/>
          <w:sz w:val="28"/>
          <w:szCs w:val="24"/>
        </w:rPr>
        <w:t>一横</w:t>
      </w:r>
      <w:r>
        <w:rPr>
          <w:rFonts w:hint="eastAsia" w:ascii="宋体" w:hAnsi="宋体" w:eastAsia="宋体" w:cs="仿宋_GB2312"/>
          <w:color w:val="000000"/>
          <w:sz w:val="28"/>
          <w:szCs w:val="24"/>
        </w:rPr>
        <w:t>：G</w:t>
      </w:r>
      <w:r>
        <w:rPr>
          <w:rFonts w:ascii="宋体" w:hAnsi="宋体" w:eastAsia="宋体" w:cs="仿宋_GB2312"/>
          <w:color w:val="000000"/>
          <w:sz w:val="28"/>
          <w:szCs w:val="24"/>
        </w:rPr>
        <w:t>221</w:t>
      </w:r>
      <w:r>
        <w:rPr>
          <w:rFonts w:hint="eastAsia" w:ascii="宋体" w:hAnsi="宋体" w:eastAsia="宋体" w:cs="仿宋_GB2312"/>
          <w:color w:val="000000"/>
          <w:sz w:val="28"/>
          <w:szCs w:val="24"/>
        </w:rPr>
        <w:t>；</w:t>
      </w:r>
      <w:r>
        <w:rPr>
          <w:rFonts w:ascii="宋体" w:hAnsi="宋体" w:eastAsia="宋体" w:cs="仿宋_GB2312"/>
          <w:color w:val="000000"/>
          <w:sz w:val="28"/>
          <w:szCs w:val="24"/>
        </w:rPr>
        <w:t>两纵</w:t>
      </w:r>
      <w:r>
        <w:rPr>
          <w:rFonts w:hint="eastAsia" w:ascii="宋体" w:hAnsi="宋体" w:eastAsia="宋体" w:cs="仿宋_GB2312"/>
          <w:color w:val="000000"/>
          <w:sz w:val="28"/>
          <w:szCs w:val="24"/>
        </w:rPr>
        <w:t>：S</w:t>
      </w:r>
      <w:r>
        <w:rPr>
          <w:rFonts w:ascii="宋体" w:hAnsi="宋体" w:eastAsia="宋体" w:cs="仿宋_GB2312"/>
          <w:color w:val="000000"/>
          <w:sz w:val="28"/>
          <w:szCs w:val="24"/>
        </w:rPr>
        <w:t>202</w:t>
      </w:r>
      <w:r>
        <w:rPr>
          <w:rFonts w:hint="eastAsia" w:ascii="宋体" w:hAnsi="宋体" w:eastAsia="宋体" w:cs="仿宋_GB2312"/>
          <w:color w:val="000000"/>
          <w:sz w:val="28"/>
          <w:szCs w:val="24"/>
        </w:rPr>
        <w:t>、</w:t>
      </w:r>
      <w:r>
        <w:rPr>
          <w:rFonts w:ascii="宋体" w:hAnsi="宋体" w:eastAsia="宋体" w:cs="仿宋_GB2312"/>
          <w:color w:val="000000"/>
          <w:sz w:val="28"/>
          <w:szCs w:val="24"/>
        </w:rPr>
        <w:t>S501)</w:t>
      </w:r>
      <w:r>
        <w:rPr>
          <w:rFonts w:hint="eastAsia" w:ascii="宋体" w:hAnsi="宋体" w:eastAsia="宋体" w:cs="仿宋_GB2312"/>
          <w:color w:val="000000"/>
          <w:sz w:val="28"/>
          <w:szCs w:val="24"/>
        </w:rPr>
        <w:t>，加强公路通道建设，</w:t>
      </w:r>
      <w:r>
        <w:rPr>
          <w:rFonts w:ascii="宋体" w:hAnsi="宋体" w:eastAsia="宋体" w:cs="仿宋_GB2312"/>
          <w:color w:val="000000"/>
          <w:sz w:val="28"/>
          <w:szCs w:val="24"/>
        </w:rPr>
        <w:t>国省干线和农村公路总量进一步增加，公路快速网和干线网更加完善，依托一带一路、东北振兴、乡村振兴等重大战略及东北亚经济圈等规划，形成以国省干线为骨架，农村公路为动脉的路网体系，国省道二级以上公路比例达30%以上。农村公路力争突破500公里，形成广覆盖的农村交通基础设施网。县道三级及以上占比达60%，乡道三级及以上占比达70%，村道四级及以上占比达80%。全县农村公路高等级路面占比达90%以上。</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(2)交通网络结构优化</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综合交通网络结构更加优化，通行效率有效提升。综合交通网络密度、结构更加完善，设施装备水平较大提高，运输能力显著增强。完善以县城为中心，乡村、旅游景区为延伸的纵横干支线交通网络，实现提效率、增效益与强弱项、补短板相结合，各种运输方式的优势得到充分发挥，综合运输体系快速发展，交通运输系统的整体效率显著提高。农村路网的通达深度和服务水平进一步提高，基本形成城乡交通一体化格局，实现农业农村现代化。</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到</w:t>
      </w:r>
      <w:r>
        <w:rPr>
          <w:rFonts w:ascii="宋体" w:hAnsi="宋体" w:eastAsia="宋体" w:cs="仿宋_GB2312"/>
          <w:color w:val="000000"/>
          <w:sz w:val="28"/>
          <w:szCs w:val="24"/>
        </w:rPr>
        <w:t>2025年，普通国省道总体技术状况MQI达到80以上；国省道一、二类桥梁比例85%以上；国省道废旧路面材料回收率达到100%。农村公路管养长效机制进一步完善，县乡村道优良中等路率达到80%以上。农村公路列养率、县乡公路安全隐患治理率、建制村通客率、县乡村物流节点覆盖率均达到100%。</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(3)交通枢纽衔接顺畅</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交通衔接转换体系基本形成。各种运输方式充分衔接，通行能力显著提高。完成县内交通综合枢纽建设，实现火车、公交、客运、出租车等交通方式“零换乘”。城镇公共交通网络进一步优化，居民出行更加便捷，公共交通分担率出行得到有效提高，城乡客运一体化有序推进。集疏运体系更完善，开展多式联运，发展智慧物流，完善县、乡、村三级物流配送体系，构建以县城为中心的现代物流“核心圈”，拉动区域物流业快速发展，完善县、乡、村三级物流配送体系，提高农村物流网络节点覆盖率，构建覆盖全县、辐射周边的现代物流“紧密圈”。</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到</w:t>
      </w:r>
      <w:r>
        <w:rPr>
          <w:rFonts w:ascii="宋体" w:hAnsi="宋体" w:eastAsia="宋体" w:cs="仿宋_GB2312"/>
          <w:color w:val="000000"/>
          <w:sz w:val="28"/>
          <w:szCs w:val="24"/>
        </w:rPr>
        <w:t>2025年，友谊县客货运枢纽配套设施进一步完善，城市公交和农村客运服务水平大幅提高。</w:t>
      </w:r>
      <w:r>
        <w:rPr>
          <w:rFonts w:hint="eastAsia" w:ascii="宋体" w:hAnsi="宋体" w:eastAsia="宋体" w:cs="仿宋_GB2312"/>
          <w:color w:val="000000"/>
          <w:sz w:val="28"/>
          <w:szCs w:val="24"/>
        </w:rPr>
        <w:t>加快推进新型基础设施、交通水利、通用机场、客运枢纽场站等重大工程建设。</w:t>
      </w:r>
      <w:r>
        <w:rPr>
          <w:rFonts w:ascii="宋体" w:hAnsi="宋体" w:eastAsia="宋体" w:cs="仿宋_GB2312"/>
          <w:color w:val="000000"/>
          <w:sz w:val="28"/>
          <w:szCs w:val="24"/>
        </w:rPr>
        <w:t>改扩建友谊县客运站，新建公交货运停车场站2处，每个货运停车场站包括公交车辆停车场，公交停车位16个，货运车辆停车区，货运停车位38个，公交货运停车库等。初步建成层次清晰、布局合理、功能完善的公路客货运输站场体系，构建县区半小时交通圈、乡镇1小时交通圈、临近城市和县县之间1.5小时交通圈。</w:t>
      </w:r>
    </w:p>
    <w:p>
      <w:pPr>
        <w:widowControl/>
        <w:tabs>
          <w:tab w:val="left" w:pos="3950"/>
        </w:tabs>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(4)交通治理法制安全</w:t>
      </w:r>
      <w:r>
        <w:rPr>
          <w:rFonts w:ascii="宋体" w:hAnsi="宋体" w:eastAsia="宋体" w:cs="仿宋_GB2312"/>
          <w:color w:val="000000"/>
          <w:sz w:val="28"/>
          <w:szCs w:val="24"/>
        </w:rPr>
        <w:tab/>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行业治理体系和治理能力显著增强。公路、铁路管理体制改革取得积极进展，重点领域深化改革成效显著，大幅提升行业管理的制度化和规范化水平，进一步改善交通行业管理形象，使行业发展软实力全面提升</w:t>
      </w:r>
      <w:r>
        <w:rPr>
          <w:rFonts w:ascii="宋体" w:hAnsi="宋体" w:eastAsia="宋体" w:cs="仿宋_GB2312"/>
          <w:color w:val="000000"/>
          <w:sz w:val="28"/>
          <w:szCs w:val="24"/>
        </w:rPr>
        <w:t>,营运车辆管理，从业人员素质，安全监管和市场监管显著加强。</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基本形成系统完备、科学规范、运行有效的交通运输安全体系。防范化解重大风险体制机制不断完善，重大突发公共事件应急能力显著增强，自然灾害防御水平明显提升</w:t>
      </w:r>
      <w:r>
        <w:rPr>
          <w:rFonts w:ascii="宋体" w:hAnsi="宋体" w:eastAsia="宋体" w:cs="仿宋_GB2312"/>
          <w:color w:val="000000"/>
          <w:sz w:val="28"/>
          <w:szCs w:val="24"/>
        </w:rPr>
        <w:t>,发展安全保障更加有力。实施公路安防工程、灾害防治工程和桥梁工程建设项目。</w:t>
      </w:r>
      <w:r>
        <w:rPr>
          <w:rFonts w:hint="eastAsia" w:ascii="宋体" w:hAnsi="宋体" w:eastAsia="宋体" w:cs="仿宋_GB2312"/>
          <w:color w:val="000000"/>
          <w:sz w:val="28"/>
          <w:szCs w:val="24"/>
        </w:rPr>
        <w:t>道路运输事故次数和死亡人数实现逐年下降。交通基础设施和重点载运工具监测监控网络更加完善，应急保障能力进一步增强。</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安全是人民群众安居乐业的前提，是维持社会稳定和经济发展的保障，是交通运输永恒的主题。应急救援是交通运输保障人民生命安全的重要手段。推进交通运输安全体系建设，强化隐患排查治理；推进安全生产风险管理，强化友谊县交通运输应急保障体系建设；推进应对突发事件的交通运输基础设施、保障体系、专业队伍和应急处理能力建设，进一步提高安全监管和应急保障能力。</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以预防和减少自然灾害、事故灾难、社会安全等各类突发事件及其损害为导向，以“平安交通”建设为主线，形成科学完善的交通运输安全机制和交通运输安全应急保障体系，按照“预防为主、综合协调、部门联动、各方参与”的工作原则，形成合力，提高交通应急救援能力，实现“保畅通、拉得动、联得上、打得赢”的总要求，通过强化监管和推动企业主体责任的落实、持续推动双重预防机制落实工作，遏制重特大事故，控制较大事故，杜绝一般事故，有效保障经济社会发展和人民群众安全。</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(5)交通运输绿色发展</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资源利用和节能减排成效显著。构建新发展格局，切实转变发展方式，推动质量变革、效率变革、动力变革，实现更高质量、更有效率、更加公平、更可持续、更为安全的发展。解决绿色发展和生态环境保护存在的短板和问题，加强环保基础设施建设，清洁能源及新能源装备得到广泛应用。加快新能源汽车充电桩建设，有序推进建设公共停车设施和电动汽车的充电设施，构建“有序慢充为主、公共快充为辅”的充电网络。营运车辆生产的单位能耗显著下降。推动货物运输结构调整，推进大宗货物运输“公转铁、公转水”。交通排放、噪声污染和公路沿线径流污染得到有效控制。集约利用土地、线位等资源，实现老旧设施更新利用、材料再生和综合利用。推进邮件快件包装绿色化、减量化。强化交通生态保护修复。严守生态保护红线。严格实施生态修复。强化生态环保设计。建设绿色交通廊道。</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(6)运输服务优质高效</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运输服务能力显著增强，设施养护水平稳步提升。国省干线公路路况水平稳步提高，农村公路养护水平全面提升，积极推进科学养护进程。公路养护管理与保护工作得到切实加强，养护体制机制、技术水平进一步完善。</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交通运输与信息技术融合程度明显提高。加强科技创新能力作为交通运输发展的战略基点，贯穿于整个交通运输体系建设的各个方面。充分发挥科技引领交通运输转型升级的重要作用，以智慧交通为主攻方向，推动交通运输全面创新。强化科技创新能力建设。完善创新体制机制，优化科研资金投入机制，建设一批创新平台。互联网、人工智能与交通运输深度融合，“互联网</w:t>
      </w:r>
      <w:r>
        <w:rPr>
          <w:rFonts w:ascii="宋体" w:hAnsi="宋体" w:eastAsia="宋体" w:cs="仿宋_GB2312"/>
          <w:color w:val="000000"/>
          <w:sz w:val="28"/>
          <w:szCs w:val="24"/>
        </w:rPr>
        <w:t>+政务服务”一体化建设进程加快，进一步推进智慧公路、智慧铁路等建设，完善智慧交通引领运输服务升级。强化科技成果的推广应用。推进装备技术升级和标准化发展。交通枢纽站点无线接入网络广泛覆</w:t>
      </w:r>
      <w:r>
        <w:rPr>
          <w:rFonts w:hint="eastAsia" w:ascii="宋体" w:hAnsi="宋体" w:eastAsia="宋体" w:cs="仿宋_GB2312"/>
          <w:color w:val="000000"/>
          <w:sz w:val="28"/>
          <w:szCs w:val="24"/>
        </w:rPr>
        <w:t>盖，铁路信息化水平大幅提升，客运网上售票比例明显提高，应用信息化技术得到积极推广，进一步支持综合交通大数据中心体系构建。大力发展智能交通。构建先进的交通信息基础设施，推进互联网、人工智能与交通运输深度融合，建设智慧公路。</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坚持以便民利民为宗旨。坚持技术应用安全可控。抓住交通强国建设战略机遇，围绕县委县政府智慧城市建设重点，加快智能交通建设步伐。交通运输行政许可、年度审验、年度考核全部能够实现网上办理，便民信息全部实现手机查询，交通运输重点部位全部实现智能监管，交通运输行业相关数据全部实现共享。</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(7)交通运输与产业深度融合</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交通运输与产业发展深度融合。实现交通运输与旅游、工业、物流等产业融合发展。交通旅游在规划、网络、功能、产业和管理等方面深度融合，强化旅游基础设施建设，健全现代文旅市场体系，推进文旅融合发展，使文旅产业真正成为友谊县经济发展的支柱产业。加快推进旅游集散中心、景区连通公路提档升级建设，完善综合交通体系，改善区域公路通达条件，提升区域可进入性，提高乡村旅游道路的建设等级，推进干线公路与景区公路连接线以及相邻区域景区之间公路建设，形成旅游交通网络，完善提高游客运输组织能力和旅游交通沿途保障能力。完成重点企业主要通行路段及连接路段维修，解决运输困难与安全问题。</w:t>
      </w:r>
    </w:p>
    <w:p>
      <w:pPr>
        <w:widowControl/>
        <w:ind w:firstLine="560" w:firstLineChars="200"/>
        <w:rPr>
          <w:rFonts w:ascii="宋体" w:hAnsi="宋体" w:eastAsia="宋体" w:cs="仿宋_GB2312"/>
          <w:color w:val="000000"/>
          <w:sz w:val="28"/>
          <w:szCs w:val="24"/>
        </w:rPr>
      </w:pPr>
    </w:p>
    <w:p>
      <w:pPr>
        <w:widowControl/>
        <w:spacing w:line="240" w:lineRule="auto"/>
        <w:jc w:val="left"/>
        <w:rPr>
          <w:rFonts w:ascii="Arial Black" w:hAnsi="Arial Black" w:eastAsia="隶书"/>
          <w:kern w:val="36"/>
          <w:sz w:val="28"/>
          <w14:shadow w14:blurRad="50800" w14:dist="38100" w14:dir="2700000" w14:sx="100000" w14:sy="100000" w14:kx="0" w14:ky="0" w14:algn="tl">
            <w14:srgbClr w14:val="000000">
              <w14:alpha w14:val="60000"/>
            </w14:srgbClr>
          </w14:shadow>
        </w:rPr>
      </w:pPr>
      <w:r>
        <w:rPr>
          <w:rFonts w:ascii="Arial Black" w:hAnsi="Arial Black" w:eastAsia="隶书"/>
          <w:kern w:val="36"/>
          <w:sz w:val="28"/>
          <w14:shadow w14:blurRad="50800" w14:dist="38100" w14:dir="2700000" w14:sx="100000" w14:sy="100000" w14:kx="0" w14:ky="0" w14:algn="tl">
            <w14:srgbClr w14:val="000000">
              <w14:alpha w14:val="60000"/>
            </w14:srgbClr>
          </w14:shadow>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46" w:name="_Toc58857238"/>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4</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章 发展任务</w:t>
      </w:r>
      <w:bookmarkEnd w:id="46"/>
    </w:p>
    <w:p>
      <w:pPr>
        <w:pStyle w:val="4"/>
        <w:spacing w:after="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四五”时期，友谊县以“补短板”为重点，以“优结构”为抓手，建设高品质交通网络，加强路网通达深度和网络化程度，扩大覆盖范围和服务人口，逐步推进路网改造升级，完善公路网畅通性，提高运输服务品质，以加强农村公路建设为突破口，以增强可持续发展能力和行业治理为保障，以强化交通运输与产业融合发展为动力，全面提升运输服务能力和水平，为友谊县经济社会稳步发展提供可靠的交通运输保障，加快推进交通运输发展由“基本适应”向“提质增效”转换。</w:t>
      </w:r>
    </w:p>
    <w:p>
      <w:pPr>
        <w:pStyle w:val="41"/>
        <w:keepNext/>
        <w:keepLines/>
        <w:numPr>
          <w:ilvl w:val="0"/>
          <w:numId w:val="1"/>
        </w:numPr>
        <w:spacing w:before="120" w:after="120" w:line="240" w:lineRule="auto"/>
        <w:ind w:firstLineChars="0"/>
        <w:outlineLvl w:val="1"/>
        <w:rPr>
          <w:rFonts w:ascii="Times New Roman" w:hAnsi="Times New Roman" w:eastAsia="黑体"/>
          <w:b/>
          <w:vanish/>
          <w:sz w:val="32"/>
          <w:szCs w:val="32"/>
        </w:rPr>
      </w:pPr>
      <w:bookmarkStart w:id="47" w:name="_Toc6048661"/>
      <w:bookmarkEnd w:id="47"/>
      <w:bookmarkStart w:id="48" w:name="_Toc7256489"/>
      <w:bookmarkEnd w:id="48"/>
      <w:bookmarkStart w:id="49" w:name="_Toc7371915"/>
      <w:bookmarkEnd w:id="49"/>
      <w:bookmarkStart w:id="50" w:name="_Toc7457615"/>
      <w:bookmarkEnd w:id="50"/>
      <w:bookmarkStart w:id="51" w:name="_Toc13153563"/>
      <w:bookmarkEnd w:id="51"/>
      <w:bookmarkStart w:id="52" w:name="_Toc27581674"/>
      <w:bookmarkEnd w:id="52"/>
      <w:bookmarkStart w:id="53" w:name="_Toc33729227"/>
      <w:bookmarkEnd w:id="53"/>
      <w:bookmarkStart w:id="54" w:name="_Toc37956566"/>
      <w:bookmarkEnd w:id="54"/>
      <w:bookmarkStart w:id="55" w:name="_Toc38842529"/>
      <w:bookmarkEnd w:id="55"/>
      <w:bookmarkStart w:id="56" w:name="_Toc39840008"/>
      <w:bookmarkEnd w:id="56"/>
      <w:bookmarkStart w:id="57" w:name="_Toc41313102"/>
      <w:bookmarkEnd w:id="57"/>
      <w:bookmarkStart w:id="58" w:name="_Toc42549052"/>
      <w:bookmarkEnd w:id="58"/>
      <w:bookmarkStart w:id="59" w:name="_Toc51096417"/>
      <w:bookmarkEnd w:id="59"/>
      <w:bookmarkStart w:id="60" w:name="_Toc55829922"/>
      <w:bookmarkEnd w:id="60"/>
      <w:bookmarkStart w:id="61" w:name="_Toc56091414"/>
      <w:bookmarkEnd w:id="61"/>
      <w:bookmarkStart w:id="62" w:name="_Toc58857239"/>
      <w:bookmarkEnd w:id="62"/>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3" w:name="_Toc58857240"/>
      <w:r>
        <w:rPr>
          <w:rFonts w:hint="eastAsia" w:ascii="Arial" w:hAnsi="Arial"/>
          <w:kern w:val="24"/>
          <w:sz w:val="32"/>
        </w:rPr>
        <w:t>建设高品质交通网</w:t>
      </w:r>
      <w:bookmarkEnd w:id="63"/>
    </w:p>
    <w:p>
      <w:pPr>
        <w:pStyle w:val="7"/>
        <w:spacing w:before="120" w:after="120"/>
        <w:ind w:firstLine="1"/>
        <w:rPr>
          <w:rFonts w:ascii="黑体" w:hAnsi="黑体"/>
          <w:szCs w:val="28"/>
        </w:rPr>
      </w:pPr>
      <w:r>
        <w:rPr>
          <w:rFonts w:ascii="黑体" w:hAnsi="黑体"/>
          <w:szCs w:val="28"/>
        </w:rPr>
        <w:t>1.国省干线提质</w:t>
      </w:r>
      <w:r>
        <w:rPr>
          <w:rFonts w:hint="eastAsia" w:ascii="黑体" w:hAnsi="黑体"/>
          <w:szCs w:val="28"/>
        </w:rPr>
        <w:t>增效</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“十四五”时期，加快优化路网结构，补齐发展短板，提高路网顺畅度，全面推进普通国省道提质改造，保障路网服务能力和服务质量，有效服务新型城镇化和县域经济。规划建设实施国省道项目</w:t>
      </w:r>
      <w:r>
        <w:rPr>
          <w:rFonts w:ascii="宋体" w:hAnsi="宋体" w:eastAsia="宋体" w:cs="仿宋_GB2312"/>
          <w:color w:val="000000"/>
          <w:sz w:val="28"/>
          <w:szCs w:val="24"/>
        </w:rPr>
        <w:t>5项，总里程96.6公里，估算总投资</w:t>
      </w:r>
      <w:r>
        <w:rPr>
          <w:rFonts w:hint="eastAsia" w:ascii="宋体" w:hAnsi="宋体" w:eastAsia="宋体" w:cs="仿宋_GB2312"/>
          <w:color w:val="000000"/>
          <w:sz w:val="28"/>
          <w:szCs w:val="24"/>
        </w:rPr>
        <w:t>1</w:t>
      </w:r>
      <w:r>
        <w:rPr>
          <w:rFonts w:ascii="宋体" w:hAnsi="宋体" w:eastAsia="宋体" w:cs="仿宋_GB2312"/>
          <w:color w:val="000000"/>
          <w:sz w:val="28"/>
          <w:szCs w:val="24"/>
        </w:rPr>
        <w:t>59222万元</w:t>
      </w:r>
      <w:r>
        <w:rPr>
          <w:rFonts w:hint="eastAsia" w:ascii="宋体" w:hAnsi="宋体" w:eastAsia="宋体" w:cs="仿宋_GB2312"/>
          <w:color w:val="000000"/>
          <w:sz w:val="28"/>
          <w:szCs w:val="24"/>
        </w:rPr>
        <w:t>。</w:t>
      </w:r>
      <w:r>
        <w:rPr>
          <w:rFonts w:ascii="宋体" w:hAnsi="宋体" w:eastAsia="宋体" w:cs="仿宋_GB2312"/>
          <w:color w:val="000000"/>
          <w:sz w:val="28"/>
          <w:szCs w:val="24"/>
        </w:rPr>
        <w:t>其中</w:t>
      </w:r>
      <w:r>
        <w:rPr>
          <w:rFonts w:hint="eastAsia" w:ascii="宋体" w:hAnsi="宋体" w:eastAsia="宋体" w:cs="仿宋_GB2312"/>
          <w:color w:val="000000"/>
          <w:sz w:val="28"/>
          <w:szCs w:val="24"/>
        </w:rPr>
        <w:t>，国道4</w:t>
      </w:r>
      <w:r>
        <w:rPr>
          <w:rFonts w:ascii="宋体" w:hAnsi="宋体" w:eastAsia="宋体" w:cs="仿宋_GB2312"/>
          <w:color w:val="000000"/>
          <w:sz w:val="28"/>
          <w:szCs w:val="24"/>
        </w:rPr>
        <w:t>0.4</w:t>
      </w:r>
      <w:r>
        <w:rPr>
          <w:rFonts w:hint="eastAsia" w:ascii="宋体" w:hAnsi="宋体" w:eastAsia="宋体" w:cs="仿宋_GB2312"/>
          <w:color w:val="000000"/>
          <w:sz w:val="28"/>
          <w:szCs w:val="24"/>
        </w:rPr>
        <w:t>公里、省道5</w:t>
      </w:r>
      <w:r>
        <w:rPr>
          <w:rFonts w:ascii="宋体" w:hAnsi="宋体" w:eastAsia="宋体" w:cs="仿宋_GB2312"/>
          <w:color w:val="000000"/>
          <w:sz w:val="28"/>
          <w:szCs w:val="24"/>
        </w:rPr>
        <w:t>6.2</w:t>
      </w:r>
      <w:r>
        <w:rPr>
          <w:rFonts w:hint="eastAsia" w:ascii="宋体" w:hAnsi="宋体" w:eastAsia="宋体" w:cs="仿宋_GB2312"/>
          <w:color w:val="000000"/>
          <w:sz w:val="28"/>
          <w:szCs w:val="24"/>
        </w:rPr>
        <w:t>公里；一</w:t>
      </w:r>
      <w:r>
        <w:rPr>
          <w:rFonts w:ascii="宋体" w:hAnsi="宋体" w:eastAsia="宋体" w:cs="仿宋_GB2312"/>
          <w:color w:val="000000"/>
          <w:sz w:val="28"/>
          <w:szCs w:val="24"/>
        </w:rPr>
        <w:t>级公路59.9公里</w:t>
      </w:r>
      <w:r>
        <w:rPr>
          <w:rFonts w:hint="eastAsia" w:ascii="宋体" w:hAnsi="宋体" w:eastAsia="宋体" w:cs="仿宋_GB2312"/>
          <w:color w:val="000000"/>
          <w:sz w:val="28"/>
          <w:szCs w:val="24"/>
        </w:rPr>
        <w:t>、</w:t>
      </w:r>
      <w:r>
        <w:rPr>
          <w:rFonts w:ascii="宋体" w:hAnsi="宋体" w:eastAsia="宋体" w:cs="仿宋_GB2312"/>
          <w:color w:val="000000"/>
          <w:sz w:val="28"/>
          <w:szCs w:val="24"/>
        </w:rPr>
        <w:t>二级公路</w:t>
      </w:r>
      <w:r>
        <w:rPr>
          <w:rFonts w:hint="eastAsia" w:ascii="宋体" w:hAnsi="宋体" w:eastAsia="宋体" w:cs="仿宋_GB2312"/>
          <w:color w:val="000000"/>
          <w:sz w:val="28"/>
          <w:szCs w:val="24"/>
        </w:rPr>
        <w:t>3</w:t>
      </w:r>
      <w:r>
        <w:rPr>
          <w:rFonts w:ascii="宋体" w:hAnsi="宋体" w:eastAsia="宋体" w:cs="仿宋_GB2312"/>
          <w:color w:val="000000"/>
          <w:sz w:val="28"/>
          <w:szCs w:val="24"/>
        </w:rPr>
        <w:t>6.7公里。</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96" w:hRule="atLeast"/>
          <w:jc w:val="center"/>
        </w:trPr>
        <w:tc>
          <w:tcPr>
            <w:tcW w:w="8483" w:type="dxa"/>
          </w:tcPr>
          <w:p>
            <w:pPr>
              <w:jc w:val="center"/>
              <w:rPr>
                <w:rFonts w:ascii="宋体" w:hAnsi="宋体" w:eastAsia="宋体"/>
                <w:b/>
                <w:szCs w:val="21"/>
              </w:rPr>
            </w:pPr>
            <w:r>
              <w:rPr>
                <w:rFonts w:hint="eastAsia" w:ascii="宋体" w:hAnsi="宋体" w:eastAsia="宋体"/>
                <w:b/>
                <w:szCs w:val="21"/>
              </w:rPr>
              <w:t>专栏1</w:t>
            </w:r>
            <w:r>
              <w:rPr>
                <w:rFonts w:ascii="宋体" w:hAnsi="宋体" w:eastAsia="宋体"/>
                <w:b/>
                <w:szCs w:val="21"/>
              </w:rPr>
              <w:t xml:space="preserve"> </w:t>
            </w:r>
            <w:r>
              <w:rPr>
                <w:rFonts w:hint="eastAsia" w:ascii="宋体" w:hAnsi="宋体" w:eastAsia="宋体"/>
                <w:b/>
                <w:szCs w:val="21"/>
              </w:rPr>
              <w:t>普通国省道建设任务</w:t>
            </w:r>
          </w:p>
          <w:p>
            <w:pPr>
              <w:ind w:firstLine="422" w:firstLineChars="200"/>
              <w:rPr>
                <w:rFonts w:ascii="宋体" w:hAnsi="宋体" w:eastAsia="宋体"/>
                <w:b/>
                <w:szCs w:val="21"/>
              </w:rPr>
            </w:pPr>
            <w:r>
              <w:rPr>
                <w:rFonts w:ascii="宋体" w:hAnsi="宋体" w:eastAsia="宋体"/>
                <w:b/>
                <w:szCs w:val="21"/>
              </w:rPr>
              <w:t>一</w:t>
            </w:r>
            <w:r>
              <w:rPr>
                <w:rFonts w:hint="eastAsia" w:ascii="宋体" w:hAnsi="宋体" w:eastAsia="宋体"/>
                <w:b/>
                <w:szCs w:val="21"/>
              </w:rPr>
              <w:t>、国道建设项目2项共4</w:t>
            </w:r>
            <w:r>
              <w:rPr>
                <w:rFonts w:ascii="宋体" w:hAnsi="宋体" w:eastAsia="宋体"/>
                <w:b/>
                <w:szCs w:val="21"/>
              </w:rPr>
              <w:t>0.4公里</w:t>
            </w:r>
          </w:p>
          <w:p>
            <w:pPr>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G221国道同江至哈尔滨公路友谊过境段13.4公里，升级改造，拟建一级公路。估算总投资46472万元。计划2022年开工，2024年完工。</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G221国道同江至哈尔滨公路友谊至富锦界段27公里，拟建一级公路。估算总投资48600万元。计划2024年开工，2026年完工。</w:t>
            </w:r>
          </w:p>
          <w:p>
            <w:pPr>
              <w:ind w:firstLine="422" w:firstLineChars="200"/>
              <w:rPr>
                <w:rFonts w:ascii="宋体" w:hAnsi="宋体" w:eastAsia="宋体"/>
                <w:b/>
                <w:szCs w:val="21"/>
              </w:rPr>
            </w:pPr>
            <w:r>
              <w:rPr>
                <w:rFonts w:hint="eastAsia" w:ascii="宋体" w:hAnsi="宋体" w:eastAsia="宋体"/>
                <w:b/>
                <w:szCs w:val="21"/>
              </w:rPr>
              <w:t>二、省道建设项目3项共5</w:t>
            </w:r>
            <w:r>
              <w:rPr>
                <w:rFonts w:ascii="宋体" w:hAnsi="宋体" w:eastAsia="宋体"/>
                <w:b/>
                <w:szCs w:val="21"/>
              </w:rPr>
              <w:t>6.2</w:t>
            </w:r>
            <w:r>
              <w:rPr>
                <w:rFonts w:hint="eastAsia" w:ascii="宋体" w:hAnsi="宋体" w:eastAsia="宋体"/>
                <w:b/>
                <w:szCs w:val="21"/>
              </w:rPr>
              <w:t>公里</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S501省道友谊至宝清公路友谊至宝清界段26.2公里，升级改造，拟建二级公路。估算总投资19600万元。计划2022年开工，2024年完工。</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S202省道名山至兴凯湖公路红兴隆至电厂段19.5公里，升级改造，拟建一级公路。估算总投资35100万元。计划2023年开工，2025年完工。</w:t>
            </w: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S202省道名山至兴凯湖公路红兴隆至集贤界段改造项目10.5公里，升级改造，拟建二级公路。估算总投资9450万元。计划2025年开工，2026年完工。</w:t>
            </w:r>
          </w:p>
        </w:tc>
      </w:tr>
    </w:tbl>
    <w:p>
      <w:pPr>
        <w:widowControl/>
        <w:jc w:val="center"/>
        <w:rPr>
          <w:rFonts w:ascii="宋体" w:hAnsi="宋体" w:eastAsia="宋体" w:cs="仿宋_GB2312"/>
          <w:color w:val="000000"/>
          <w:sz w:val="28"/>
          <w:szCs w:val="24"/>
        </w:rPr>
      </w:pPr>
    </w:p>
    <w:p>
      <w:pPr>
        <w:pStyle w:val="7"/>
        <w:spacing w:before="120" w:after="120"/>
        <w:ind w:firstLine="1"/>
        <w:rPr>
          <w:rFonts w:ascii="黑体" w:hAnsi="黑体"/>
          <w:szCs w:val="28"/>
        </w:rPr>
      </w:pPr>
      <w:r>
        <w:rPr>
          <w:rFonts w:ascii="黑体" w:hAnsi="黑体"/>
          <w:szCs w:val="28"/>
        </w:rPr>
        <w:t>2.农村公路优化升级</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统筹实施乡村振兴战略和发展全域旅游，围绕“四好农村路”建设，加强农村公路基础设施建设力度，进一步提高农村公路的通达深度和服务能力，推动农村公路向进村入户延伸，实现以交通便利带动脱贫减贫。有序推进农村公路整体技术等级提升，保持农村公路经济节点通畅，打通县乡公路重要路段断头路，提高农村公路通达深度、覆盖广度和网络化水平。强化农村公路服务导向，按照“农村公路</w:t>
      </w:r>
      <w:r>
        <w:rPr>
          <w:rFonts w:ascii="宋体" w:hAnsi="宋体" w:eastAsia="宋体" w:cs="仿宋_GB2312"/>
          <w:color w:val="000000"/>
          <w:sz w:val="28"/>
          <w:szCs w:val="24"/>
        </w:rPr>
        <w:t>+产业”融合发展理念，重点推进旅游路、资源路和产业路建设，</w:t>
      </w:r>
      <w:r>
        <w:rPr>
          <w:rFonts w:hint="eastAsia" w:ascii="宋体" w:hAnsi="宋体" w:eastAsia="宋体" w:cs="仿宋_GB2312"/>
          <w:color w:val="000000"/>
          <w:sz w:val="28"/>
          <w:szCs w:val="24"/>
        </w:rPr>
        <w:t>连通主要经济节点和</w:t>
      </w:r>
      <w:r>
        <w:rPr>
          <w:rFonts w:ascii="宋体" w:hAnsi="宋体" w:eastAsia="宋体" w:cs="仿宋_GB2312"/>
          <w:color w:val="000000"/>
          <w:sz w:val="28"/>
          <w:szCs w:val="24"/>
        </w:rPr>
        <w:t>A级以上景区，促进地方特色经济及支柱产业的发展，满足农业现代化、乡村城镇化发展需要。</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“十四五”时期，友谊县重点</w:t>
      </w:r>
      <w:r>
        <w:rPr>
          <w:rFonts w:ascii="宋体" w:hAnsi="宋体" w:eastAsia="宋体" w:cs="仿宋_GB2312"/>
          <w:color w:val="000000"/>
          <w:sz w:val="28"/>
          <w:szCs w:val="24"/>
        </w:rPr>
        <w:t>促进乡镇通三级及以上公路建设</w:t>
      </w:r>
      <w:r>
        <w:rPr>
          <w:rFonts w:hint="eastAsia" w:ascii="宋体" w:hAnsi="宋体" w:eastAsia="宋体" w:cs="仿宋_GB2312"/>
          <w:color w:val="000000"/>
          <w:sz w:val="28"/>
          <w:szCs w:val="24"/>
        </w:rPr>
        <w:t>。有序推进农村公路整体技术等级提升</w:t>
      </w:r>
      <w:r>
        <w:rPr>
          <w:rFonts w:ascii="宋体" w:hAnsi="宋体" w:eastAsia="宋体" w:cs="仿宋_GB2312"/>
          <w:color w:val="000000"/>
          <w:sz w:val="28"/>
          <w:szCs w:val="24"/>
        </w:rPr>
        <w:t>,进一步提高农村公路的发展质量和服务水平,以农村地区出行安全为基础，分批实施乡镇公路升级改造工程。规划实施乡镇通三级及以上公路75.1公里，估算投资18023.76万元。</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0" w:hRule="atLeast"/>
          <w:jc w:val="center"/>
        </w:trPr>
        <w:tc>
          <w:tcPr>
            <w:tcW w:w="8483" w:type="dxa"/>
          </w:tcPr>
          <w:p>
            <w:pPr>
              <w:jc w:val="center"/>
              <w:rPr>
                <w:rFonts w:ascii="宋体" w:hAnsi="宋体" w:eastAsia="宋体"/>
                <w:b/>
                <w:szCs w:val="21"/>
              </w:rPr>
            </w:pPr>
            <w:r>
              <w:rPr>
                <w:rFonts w:hint="eastAsia" w:ascii="宋体" w:hAnsi="宋体" w:eastAsia="宋体"/>
                <w:b/>
                <w:szCs w:val="21"/>
              </w:rPr>
              <w:t>专栏</w:t>
            </w:r>
            <w:r>
              <w:rPr>
                <w:rFonts w:ascii="宋体" w:hAnsi="宋体" w:eastAsia="宋体"/>
                <w:b/>
                <w:szCs w:val="21"/>
              </w:rPr>
              <w:t xml:space="preserve">2 </w:t>
            </w:r>
            <w:r>
              <w:rPr>
                <w:rFonts w:hint="eastAsia" w:ascii="宋体" w:hAnsi="宋体" w:eastAsia="宋体"/>
                <w:b/>
                <w:szCs w:val="21"/>
              </w:rPr>
              <w:t>农村公路建设任务</w:t>
            </w:r>
          </w:p>
          <w:p>
            <w:pPr>
              <w:widowControl/>
              <w:ind w:firstLine="422" w:firstLineChars="200"/>
              <w:rPr>
                <w:rFonts w:ascii="宋体" w:hAnsi="宋体" w:eastAsia="宋体"/>
                <w:szCs w:val="21"/>
              </w:rPr>
            </w:pPr>
            <w:r>
              <w:rPr>
                <w:rFonts w:hint="eastAsia" w:ascii="宋体" w:hAnsi="宋体" w:eastAsia="宋体"/>
                <w:b/>
                <w:szCs w:val="21"/>
              </w:rPr>
              <w:t>乡镇通三级及以上公路工程</w:t>
            </w:r>
            <w:r>
              <w:rPr>
                <w:rFonts w:hint="eastAsia" w:ascii="宋体" w:hAnsi="宋体" w:eastAsia="宋体"/>
                <w:szCs w:val="21"/>
              </w:rPr>
              <w:t>：规划实施乡镇通三级及以上公路</w:t>
            </w:r>
            <w:r>
              <w:rPr>
                <w:rFonts w:ascii="宋体" w:hAnsi="宋体" w:eastAsia="宋体"/>
                <w:szCs w:val="21"/>
              </w:rPr>
              <w:t>75.1公里，拟建</w:t>
            </w:r>
            <w:r>
              <w:rPr>
                <w:rFonts w:hint="eastAsia" w:ascii="宋体" w:hAnsi="宋体" w:eastAsia="宋体"/>
                <w:szCs w:val="21"/>
              </w:rPr>
              <w:t>三</w:t>
            </w:r>
            <w:r>
              <w:rPr>
                <w:rFonts w:ascii="宋体" w:hAnsi="宋体" w:eastAsia="宋体"/>
                <w:szCs w:val="21"/>
              </w:rPr>
              <w:t>级公路</w:t>
            </w:r>
            <w:r>
              <w:rPr>
                <w:rFonts w:hint="eastAsia" w:ascii="宋体" w:hAnsi="宋体" w:eastAsia="宋体"/>
                <w:szCs w:val="21"/>
              </w:rPr>
              <w:t>，</w:t>
            </w:r>
            <w:r>
              <w:rPr>
                <w:rFonts w:ascii="宋体" w:hAnsi="宋体" w:eastAsia="宋体"/>
                <w:szCs w:val="21"/>
              </w:rPr>
              <w:t>水泥混凝土路面</w:t>
            </w:r>
            <w:r>
              <w:rPr>
                <w:rFonts w:hint="eastAsia" w:ascii="宋体" w:hAnsi="宋体" w:eastAsia="宋体"/>
                <w:szCs w:val="21"/>
              </w:rPr>
              <w:t>，</w:t>
            </w:r>
            <w:r>
              <w:rPr>
                <w:rFonts w:ascii="宋体" w:hAnsi="宋体" w:eastAsia="宋体"/>
                <w:szCs w:val="21"/>
              </w:rPr>
              <w:t>估算总投资18023.76万元。</w:t>
            </w:r>
          </w:p>
          <w:p>
            <w:pPr>
              <w:widowControl/>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、县道</w:t>
            </w:r>
            <w:r>
              <w:rPr>
                <w:rFonts w:ascii="宋体" w:hAnsi="宋体" w:eastAsia="宋体"/>
                <w:szCs w:val="21"/>
              </w:rPr>
              <w:t>X201富锦</w:t>
            </w:r>
            <w:r>
              <w:rPr>
                <w:rFonts w:hint="eastAsia" w:ascii="宋体" w:hAnsi="宋体" w:eastAsia="宋体"/>
                <w:szCs w:val="21"/>
              </w:rPr>
              <w:t>至</w:t>
            </w:r>
            <w:r>
              <w:rPr>
                <w:rFonts w:ascii="宋体" w:hAnsi="宋体" w:eastAsia="宋体"/>
                <w:szCs w:val="21"/>
              </w:rPr>
              <w:t>友谊公路18.762公里</w:t>
            </w:r>
            <w:r>
              <w:rPr>
                <w:rFonts w:hint="eastAsia" w:ascii="宋体" w:hAnsi="宋体" w:eastAsia="宋体"/>
                <w:szCs w:val="21"/>
              </w:rPr>
              <w:t>，</w:t>
            </w:r>
            <w:r>
              <w:rPr>
                <w:rFonts w:ascii="宋体" w:hAnsi="宋体" w:eastAsia="宋体"/>
                <w:szCs w:val="21"/>
              </w:rPr>
              <w:t>提档升级</w:t>
            </w:r>
            <w:r>
              <w:rPr>
                <w:rFonts w:hint="eastAsia" w:ascii="宋体" w:hAnsi="宋体" w:eastAsia="宋体"/>
                <w:szCs w:val="21"/>
              </w:rPr>
              <w:t>，拟建三级公路。估算投资</w:t>
            </w:r>
            <w:r>
              <w:rPr>
                <w:rFonts w:ascii="宋体" w:hAnsi="宋体" w:eastAsia="宋体"/>
                <w:szCs w:val="21"/>
              </w:rPr>
              <w:t>4502.88万元</w:t>
            </w:r>
            <w:r>
              <w:rPr>
                <w:rFonts w:hint="eastAsia" w:ascii="宋体" w:hAnsi="宋体" w:eastAsia="宋体"/>
                <w:szCs w:val="21"/>
              </w:rPr>
              <w:t>(中央车购税</w:t>
            </w:r>
            <w:r>
              <w:rPr>
                <w:rFonts w:ascii="宋体" w:hAnsi="宋体" w:eastAsia="宋体"/>
                <w:szCs w:val="21"/>
              </w:rPr>
              <w:t>1500.96万元</w:t>
            </w:r>
            <w:r>
              <w:rPr>
                <w:rFonts w:hint="eastAsia" w:ascii="宋体" w:hAnsi="宋体" w:eastAsia="宋体"/>
                <w:szCs w:val="21"/>
              </w:rPr>
              <w:t>、</w:t>
            </w:r>
            <w:r>
              <w:rPr>
                <w:rFonts w:ascii="宋体" w:hAnsi="宋体" w:eastAsia="宋体"/>
                <w:szCs w:val="21"/>
              </w:rPr>
              <w:t>地方配套3001.92万元)</w:t>
            </w:r>
            <w:r>
              <w:rPr>
                <w:rFonts w:hint="eastAsia" w:ascii="宋体" w:hAnsi="宋体" w:eastAsia="宋体"/>
                <w:szCs w:val="21"/>
              </w:rPr>
              <w:t>。计划2</w:t>
            </w:r>
            <w:r>
              <w:rPr>
                <w:rFonts w:ascii="宋体" w:hAnsi="宋体" w:eastAsia="宋体"/>
                <w:szCs w:val="21"/>
              </w:rPr>
              <w:t>023年开工</w:t>
            </w:r>
            <w:r>
              <w:rPr>
                <w:rFonts w:hint="eastAsia" w:ascii="宋体" w:hAnsi="宋体" w:eastAsia="宋体"/>
                <w:szCs w:val="21"/>
              </w:rPr>
              <w:t>，2</w:t>
            </w:r>
            <w:r>
              <w:rPr>
                <w:rFonts w:ascii="宋体" w:hAnsi="宋体" w:eastAsia="宋体"/>
                <w:szCs w:val="21"/>
              </w:rPr>
              <w:t>024年完工</w:t>
            </w:r>
            <w:r>
              <w:rPr>
                <w:rFonts w:hint="eastAsia" w:ascii="宋体" w:hAnsi="宋体" w:eastAsia="宋体"/>
                <w:szCs w:val="21"/>
              </w:rPr>
              <w:t>。</w:t>
            </w:r>
          </w:p>
          <w:p>
            <w:pPr>
              <w:widowControl/>
              <w:ind w:firstLine="420" w:firstLineChars="200"/>
              <w:rPr>
                <w:rFonts w:ascii="宋体" w:hAnsi="宋体" w:eastAsia="宋体"/>
                <w:szCs w:val="21"/>
              </w:rPr>
            </w:pPr>
            <w:r>
              <w:rPr>
                <w:rFonts w:hint="eastAsia" w:ascii="宋体" w:hAnsi="宋体" w:eastAsia="宋体"/>
                <w:szCs w:val="21"/>
              </w:rPr>
              <w:t>2、县道</w:t>
            </w:r>
            <w:r>
              <w:rPr>
                <w:rFonts w:ascii="宋体" w:hAnsi="宋体" w:eastAsia="宋体"/>
                <w:szCs w:val="21"/>
              </w:rPr>
              <w:t>X202</w:t>
            </w:r>
            <w:r>
              <w:rPr>
                <w:rFonts w:hint="eastAsia" w:ascii="宋体" w:hAnsi="宋体" w:eastAsia="宋体"/>
                <w:szCs w:val="21"/>
              </w:rPr>
              <w:t>友谊至友谊县</w:t>
            </w:r>
            <w:r>
              <w:rPr>
                <w:rFonts w:ascii="宋体" w:hAnsi="宋体" w:eastAsia="宋体"/>
                <w:szCs w:val="21"/>
              </w:rPr>
              <w:t>/宝山区界公路18.404公里</w:t>
            </w:r>
            <w:r>
              <w:rPr>
                <w:rFonts w:hint="eastAsia" w:ascii="宋体" w:hAnsi="宋体" w:eastAsia="宋体"/>
                <w:szCs w:val="21"/>
              </w:rPr>
              <w:t>，</w:t>
            </w:r>
            <w:r>
              <w:rPr>
                <w:rFonts w:ascii="宋体" w:hAnsi="宋体" w:eastAsia="宋体"/>
                <w:szCs w:val="21"/>
              </w:rPr>
              <w:t>提档升级</w:t>
            </w:r>
            <w:r>
              <w:rPr>
                <w:rFonts w:hint="eastAsia" w:ascii="宋体" w:hAnsi="宋体" w:eastAsia="宋体"/>
                <w:szCs w:val="21"/>
              </w:rPr>
              <w:t>，拟建三级公路。估算投资</w:t>
            </w:r>
            <w:r>
              <w:rPr>
                <w:rFonts w:ascii="宋体" w:hAnsi="宋体" w:eastAsia="宋体"/>
                <w:szCs w:val="21"/>
              </w:rPr>
              <w:t>4416.96万元</w:t>
            </w:r>
            <w:r>
              <w:rPr>
                <w:rFonts w:hint="eastAsia" w:ascii="宋体" w:hAnsi="宋体" w:eastAsia="宋体"/>
                <w:szCs w:val="21"/>
              </w:rPr>
              <w:t>(中央车购税</w:t>
            </w:r>
            <w:r>
              <w:rPr>
                <w:rFonts w:ascii="宋体" w:hAnsi="宋体" w:eastAsia="宋体"/>
                <w:szCs w:val="21"/>
              </w:rPr>
              <w:t>1472.32万元</w:t>
            </w:r>
            <w:r>
              <w:rPr>
                <w:rFonts w:hint="eastAsia" w:ascii="宋体" w:hAnsi="宋体" w:eastAsia="宋体"/>
                <w:szCs w:val="21"/>
              </w:rPr>
              <w:t>、</w:t>
            </w:r>
            <w:r>
              <w:rPr>
                <w:rFonts w:ascii="宋体" w:hAnsi="宋体" w:eastAsia="宋体"/>
                <w:szCs w:val="21"/>
              </w:rPr>
              <w:t>地方配套2944.64万元)</w:t>
            </w:r>
            <w:r>
              <w:rPr>
                <w:rFonts w:hint="eastAsia" w:ascii="宋体" w:hAnsi="宋体" w:eastAsia="宋体"/>
                <w:szCs w:val="21"/>
              </w:rPr>
              <w:t>。计划2</w:t>
            </w:r>
            <w:r>
              <w:rPr>
                <w:rFonts w:ascii="宋体" w:hAnsi="宋体" w:eastAsia="宋体"/>
                <w:szCs w:val="21"/>
              </w:rPr>
              <w:t>023年开工</w:t>
            </w:r>
            <w:r>
              <w:rPr>
                <w:rFonts w:hint="eastAsia" w:ascii="宋体" w:hAnsi="宋体" w:eastAsia="宋体"/>
                <w:szCs w:val="21"/>
              </w:rPr>
              <w:t>，2</w:t>
            </w:r>
            <w:r>
              <w:rPr>
                <w:rFonts w:ascii="宋体" w:hAnsi="宋体" w:eastAsia="宋体"/>
                <w:szCs w:val="21"/>
              </w:rPr>
              <w:t>024年完工</w:t>
            </w:r>
            <w:r>
              <w:rPr>
                <w:rFonts w:hint="eastAsia" w:ascii="宋体" w:hAnsi="宋体" w:eastAsia="宋体"/>
                <w:szCs w:val="21"/>
              </w:rPr>
              <w:t>。</w:t>
            </w:r>
          </w:p>
          <w:p>
            <w:pPr>
              <w:widowControl/>
              <w:ind w:firstLine="420" w:firstLineChars="200"/>
              <w:rPr>
                <w:rFonts w:ascii="宋体" w:hAnsi="宋体" w:eastAsia="宋体"/>
                <w:szCs w:val="21"/>
              </w:rPr>
            </w:pPr>
            <w:r>
              <w:rPr>
                <w:rFonts w:hint="eastAsia" w:ascii="宋体" w:hAnsi="宋体" w:eastAsia="宋体"/>
                <w:szCs w:val="21"/>
              </w:rPr>
              <w:t>3、县道</w:t>
            </w:r>
            <w:r>
              <w:rPr>
                <w:rFonts w:ascii="宋体" w:hAnsi="宋体" w:eastAsia="宋体"/>
                <w:szCs w:val="21"/>
              </w:rPr>
              <w:t>X203红兴隆</w:t>
            </w:r>
            <w:r>
              <w:rPr>
                <w:rFonts w:hint="eastAsia" w:ascii="宋体" w:hAnsi="宋体" w:eastAsia="宋体"/>
                <w:szCs w:val="21"/>
              </w:rPr>
              <w:t>至</w:t>
            </w:r>
            <w:r>
              <w:rPr>
                <w:rFonts w:ascii="宋体" w:hAnsi="宋体" w:eastAsia="宋体"/>
                <w:szCs w:val="21"/>
              </w:rPr>
              <w:t>龙山公路26.617公里</w:t>
            </w:r>
            <w:r>
              <w:rPr>
                <w:rFonts w:hint="eastAsia" w:ascii="宋体" w:hAnsi="宋体" w:eastAsia="宋体"/>
                <w:szCs w:val="21"/>
              </w:rPr>
              <w:t>，</w:t>
            </w:r>
            <w:r>
              <w:rPr>
                <w:rFonts w:ascii="宋体" w:hAnsi="宋体" w:eastAsia="宋体"/>
                <w:szCs w:val="21"/>
              </w:rPr>
              <w:t>提档升级</w:t>
            </w:r>
            <w:r>
              <w:rPr>
                <w:rFonts w:hint="eastAsia" w:ascii="宋体" w:hAnsi="宋体" w:eastAsia="宋体"/>
                <w:szCs w:val="21"/>
              </w:rPr>
              <w:t>，拟建三级公路。估算投资</w:t>
            </w:r>
            <w:r>
              <w:rPr>
                <w:rFonts w:ascii="宋体" w:hAnsi="宋体" w:eastAsia="宋体"/>
                <w:szCs w:val="21"/>
              </w:rPr>
              <w:t>6388.08万元</w:t>
            </w:r>
            <w:r>
              <w:rPr>
                <w:rFonts w:hint="eastAsia" w:ascii="宋体" w:hAnsi="宋体" w:eastAsia="宋体"/>
                <w:szCs w:val="21"/>
              </w:rPr>
              <w:t>(中央车购税</w:t>
            </w:r>
            <w:r>
              <w:rPr>
                <w:rFonts w:ascii="宋体" w:hAnsi="宋体" w:eastAsia="宋体"/>
                <w:szCs w:val="21"/>
              </w:rPr>
              <w:t>2129.36万元</w:t>
            </w:r>
            <w:r>
              <w:rPr>
                <w:rFonts w:hint="eastAsia" w:ascii="宋体" w:hAnsi="宋体" w:eastAsia="宋体"/>
                <w:szCs w:val="21"/>
              </w:rPr>
              <w:t>、</w:t>
            </w:r>
            <w:r>
              <w:rPr>
                <w:rFonts w:ascii="宋体" w:hAnsi="宋体" w:eastAsia="宋体"/>
                <w:szCs w:val="21"/>
              </w:rPr>
              <w:t>地方配套4258.72万元)</w:t>
            </w:r>
            <w:r>
              <w:rPr>
                <w:rFonts w:hint="eastAsia" w:ascii="宋体" w:hAnsi="宋体" w:eastAsia="宋体"/>
                <w:szCs w:val="21"/>
              </w:rPr>
              <w:t>。计划2</w:t>
            </w:r>
            <w:r>
              <w:rPr>
                <w:rFonts w:ascii="宋体" w:hAnsi="宋体" w:eastAsia="宋体"/>
                <w:szCs w:val="21"/>
              </w:rPr>
              <w:t>024年开工</w:t>
            </w:r>
            <w:r>
              <w:rPr>
                <w:rFonts w:hint="eastAsia" w:ascii="宋体" w:hAnsi="宋体" w:eastAsia="宋体"/>
                <w:szCs w:val="21"/>
              </w:rPr>
              <w:t>，2</w:t>
            </w:r>
            <w:r>
              <w:rPr>
                <w:rFonts w:ascii="宋体" w:hAnsi="宋体" w:eastAsia="宋体"/>
                <w:szCs w:val="21"/>
              </w:rPr>
              <w:t>025年完工</w:t>
            </w:r>
            <w:r>
              <w:rPr>
                <w:rFonts w:hint="eastAsia" w:ascii="宋体" w:hAnsi="宋体" w:eastAsia="宋体"/>
                <w:szCs w:val="21"/>
              </w:rPr>
              <w:t>。</w:t>
            </w:r>
          </w:p>
          <w:p>
            <w:pPr>
              <w:widowControl/>
              <w:ind w:firstLine="420" w:firstLineChars="200"/>
              <w:rPr>
                <w:rFonts w:ascii="宋体" w:hAnsi="宋体" w:eastAsia="宋体"/>
                <w:szCs w:val="21"/>
              </w:rPr>
            </w:pPr>
            <w:r>
              <w:rPr>
                <w:rFonts w:hint="eastAsia" w:ascii="宋体" w:hAnsi="宋体" w:eastAsia="宋体"/>
                <w:szCs w:val="21"/>
              </w:rPr>
              <w:t>4、县道</w:t>
            </w:r>
            <w:r>
              <w:rPr>
                <w:rFonts w:ascii="宋体" w:hAnsi="宋体" w:eastAsia="宋体"/>
                <w:szCs w:val="21"/>
              </w:rPr>
              <w:t>X301兴盛</w:t>
            </w:r>
            <w:r>
              <w:rPr>
                <w:rFonts w:hint="eastAsia" w:ascii="宋体" w:hAnsi="宋体" w:eastAsia="宋体"/>
                <w:szCs w:val="21"/>
              </w:rPr>
              <w:t>至</w:t>
            </w:r>
            <w:r>
              <w:rPr>
                <w:rFonts w:ascii="宋体" w:hAnsi="宋体" w:eastAsia="宋体"/>
                <w:szCs w:val="21"/>
              </w:rPr>
              <w:t>建设公路11.316公里</w:t>
            </w:r>
            <w:r>
              <w:rPr>
                <w:rFonts w:hint="eastAsia" w:ascii="宋体" w:hAnsi="宋体" w:eastAsia="宋体"/>
                <w:szCs w:val="21"/>
              </w:rPr>
              <w:t>，</w:t>
            </w:r>
            <w:r>
              <w:rPr>
                <w:rFonts w:ascii="宋体" w:hAnsi="宋体" w:eastAsia="宋体"/>
                <w:szCs w:val="21"/>
              </w:rPr>
              <w:t>提档升级</w:t>
            </w:r>
            <w:r>
              <w:rPr>
                <w:rFonts w:hint="eastAsia" w:ascii="宋体" w:hAnsi="宋体" w:eastAsia="宋体"/>
                <w:szCs w:val="21"/>
              </w:rPr>
              <w:t>，拟建三级公路。估算投资</w:t>
            </w:r>
            <w:r>
              <w:rPr>
                <w:rFonts w:ascii="宋体" w:hAnsi="宋体" w:eastAsia="宋体"/>
                <w:szCs w:val="21"/>
              </w:rPr>
              <w:t>2715.84万元</w:t>
            </w:r>
            <w:r>
              <w:rPr>
                <w:rFonts w:hint="eastAsia" w:ascii="宋体" w:hAnsi="宋体" w:eastAsia="宋体"/>
                <w:szCs w:val="21"/>
              </w:rPr>
              <w:t>(中央车购税</w:t>
            </w:r>
            <w:r>
              <w:rPr>
                <w:rFonts w:ascii="宋体" w:hAnsi="宋体" w:eastAsia="宋体"/>
                <w:szCs w:val="21"/>
              </w:rPr>
              <w:t>905.28万元</w:t>
            </w:r>
            <w:r>
              <w:rPr>
                <w:rFonts w:hint="eastAsia" w:ascii="宋体" w:hAnsi="宋体" w:eastAsia="宋体"/>
                <w:szCs w:val="21"/>
              </w:rPr>
              <w:t>、</w:t>
            </w:r>
            <w:r>
              <w:rPr>
                <w:rFonts w:ascii="宋体" w:hAnsi="宋体" w:eastAsia="宋体"/>
                <w:szCs w:val="21"/>
              </w:rPr>
              <w:t>地方配套1810.56万元)</w:t>
            </w:r>
            <w:r>
              <w:rPr>
                <w:rFonts w:hint="eastAsia" w:ascii="宋体" w:hAnsi="宋体" w:eastAsia="宋体"/>
                <w:szCs w:val="21"/>
              </w:rPr>
              <w:t>。计划2</w:t>
            </w:r>
            <w:r>
              <w:rPr>
                <w:rFonts w:ascii="宋体" w:hAnsi="宋体" w:eastAsia="宋体"/>
                <w:szCs w:val="21"/>
              </w:rPr>
              <w:t>025年开工</w:t>
            </w:r>
            <w:r>
              <w:rPr>
                <w:rFonts w:hint="eastAsia" w:ascii="宋体" w:hAnsi="宋体" w:eastAsia="宋体"/>
                <w:szCs w:val="21"/>
              </w:rPr>
              <w:t>，2</w:t>
            </w:r>
            <w:r>
              <w:rPr>
                <w:rFonts w:ascii="宋体" w:hAnsi="宋体" w:eastAsia="宋体"/>
                <w:szCs w:val="21"/>
              </w:rPr>
              <w:t>026年完工</w:t>
            </w:r>
            <w:r>
              <w:rPr>
                <w:rFonts w:hint="eastAsia" w:ascii="宋体" w:hAnsi="宋体" w:eastAsia="宋体"/>
                <w:szCs w:val="21"/>
              </w:rPr>
              <w:t>。</w:t>
            </w:r>
          </w:p>
        </w:tc>
      </w:tr>
    </w:tbl>
    <w:p>
      <w:pPr>
        <w:widowControl/>
        <w:jc w:val="center"/>
        <w:rPr>
          <w:rFonts w:ascii="宋体" w:hAnsi="宋体" w:eastAsia="宋体" w:cs="仿宋_GB2312"/>
          <w:color w:val="000000"/>
          <w:sz w:val="28"/>
          <w:szCs w:val="24"/>
        </w:rPr>
      </w:pPr>
    </w:p>
    <w:p>
      <w:pPr>
        <w:pStyle w:val="55"/>
      </w:pPr>
      <w:r>
        <w:t>3.提升公路交通运输安全水平</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坚持“安全第一”，坚守红线底线，以预防为主、综合治理为方针。一是坚持和完善公路安保防护设施，提高出行安全水平，改善农村公路安全设施。规划实施国省道安防工程5</w:t>
      </w:r>
      <w:r>
        <w:rPr>
          <w:rFonts w:ascii="宋体" w:hAnsi="宋体" w:eastAsia="宋体" w:cs="仿宋_GB2312"/>
          <w:color w:val="000000"/>
          <w:sz w:val="28"/>
          <w:szCs w:val="24"/>
        </w:rPr>
        <w:t>3公里</w:t>
      </w:r>
      <w:r>
        <w:rPr>
          <w:rFonts w:hint="eastAsia" w:ascii="宋体" w:hAnsi="宋体" w:eastAsia="宋体" w:cs="仿宋_GB2312"/>
          <w:color w:val="000000"/>
          <w:sz w:val="28"/>
          <w:szCs w:val="24"/>
        </w:rPr>
        <w:t>、</w:t>
      </w:r>
      <w:r>
        <w:rPr>
          <w:rFonts w:ascii="宋体" w:hAnsi="宋体" w:eastAsia="宋体" w:cs="仿宋_GB2312"/>
          <w:color w:val="000000"/>
          <w:sz w:val="28"/>
          <w:szCs w:val="24"/>
        </w:rPr>
        <w:t>农村公路安防工程</w:t>
      </w:r>
      <w:r>
        <w:rPr>
          <w:rFonts w:hint="eastAsia" w:ascii="宋体" w:hAnsi="宋体" w:eastAsia="宋体" w:cs="仿宋_GB2312"/>
          <w:color w:val="000000"/>
          <w:sz w:val="28"/>
          <w:szCs w:val="24"/>
        </w:rPr>
        <w:t>0</w:t>
      </w:r>
      <w:r>
        <w:rPr>
          <w:rFonts w:ascii="宋体" w:hAnsi="宋体" w:eastAsia="宋体" w:cs="仿宋_GB2312"/>
          <w:color w:val="000000"/>
          <w:sz w:val="28"/>
          <w:szCs w:val="24"/>
        </w:rPr>
        <w:t>.7公里</w:t>
      </w:r>
      <w:r>
        <w:rPr>
          <w:rFonts w:hint="eastAsia" w:ascii="宋体" w:hAnsi="宋体" w:eastAsia="宋体" w:cs="仿宋_GB2312"/>
          <w:color w:val="000000"/>
          <w:sz w:val="28"/>
          <w:szCs w:val="24"/>
        </w:rPr>
        <w:t>。估算总投资1</w:t>
      </w:r>
      <w:r>
        <w:rPr>
          <w:rFonts w:ascii="宋体" w:hAnsi="宋体" w:eastAsia="宋体" w:cs="仿宋_GB2312"/>
          <w:color w:val="000000"/>
          <w:sz w:val="28"/>
          <w:szCs w:val="24"/>
        </w:rPr>
        <w:t>1600万元</w:t>
      </w:r>
      <w:r>
        <w:rPr>
          <w:rFonts w:hint="eastAsia" w:ascii="宋体" w:hAnsi="宋体" w:eastAsia="宋体" w:cs="仿宋_GB2312"/>
          <w:color w:val="000000"/>
          <w:sz w:val="28"/>
          <w:szCs w:val="24"/>
        </w:rPr>
        <w:t>。二是继续加大国省道、农村公路灾害防治工程实施力度，提高路网整体抗灾能力。规划实施国省道灾害防治工程5</w:t>
      </w:r>
      <w:r>
        <w:rPr>
          <w:rFonts w:ascii="宋体" w:hAnsi="宋体" w:eastAsia="宋体" w:cs="仿宋_GB2312"/>
          <w:color w:val="000000"/>
          <w:sz w:val="28"/>
          <w:szCs w:val="24"/>
        </w:rPr>
        <w:t>.150公里</w:t>
      </w:r>
      <w:r>
        <w:rPr>
          <w:rFonts w:hint="eastAsia" w:ascii="宋体" w:hAnsi="宋体" w:eastAsia="宋体" w:cs="仿宋_GB2312"/>
          <w:color w:val="000000"/>
          <w:sz w:val="28"/>
          <w:szCs w:val="24"/>
        </w:rPr>
        <w:t>，</w:t>
      </w:r>
      <w:r>
        <w:rPr>
          <w:rFonts w:ascii="宋体" w:hAnsi="宋体" w:eastAsia="宋体" w:cs="仿宋_GB2312"/>
          <w:color w:val="000000"/>
          <w:sz w:val="28"/>
          <w:szCs w:val="24"/>
        </w:rPr>
        <w:t>估算总投资</w:t>
      </w:r>
      <w:r>
        <w:rPr>
          <w:rFonts w:hint="eastAsia" w:ascii="宋体" w:hAnsi="宋体" w:eastAsia="宋体" w:cs="仿宋_GB2312"/>
          <w:color w:val="000000"/>
          <w:sz w:val="28"/>
          <w:szCs w:val="24"/>
        </w:rPr>
        <w:t>2</w:t>
      </w:r>
      <w:r>
        <w:rPr>
          <w:rFonts w:ascii="宋体" w:hAnsi="宋体" w:eastAsia="宋体" w:cs="仿宋_GB2312"/>
          <w:color w:val="000000"/>
          <w:sz w:val="28"/>
          <w:szCs w:val="24"/>
        </w:rPr>
        <w:t>00万元</w:t>
      </w:r>
      <w:r>
        <w:rPr>
          <w:rFonts w:hint="eastAsia" w:ascii="宋体" w:hAnsi="宋体" w:eastAsia="宋体" w:cs="仿宋_GB2312"/>
          <w:color w:val="000000"/>
          <w:sz w:val="28"/>
          <w:szCs w:val="24"/>
        </w:rPr>
        <w:t>。三是继续加强危桥(隧)改造工程，重点对干线公路改造路段上四、五类桥梁进行同步改造，大力整治国省干线公路危桥和大、中型公路病害，提高国省道桥梁完好率。有序开展农村公路低等级桥梁改造，提高桥梁安全和耐久性。“十四五”时期，友谊县公路养护部门组织鉴定、排查危桥，主要对达到四类桥梁标准的，发现一座，改造一座。预计加固、改造普通国省道危桥</w:t>
      </w:r>
      <w:r>
        <w:rPr>
          <w:rFonts w:ascii="宋体" w:hAnsi="宋体" w:eastAsia="宋体" w:cs="仿宋_GB2312"/>
          <w:color w:val="000000"/>
          <w:sz w:val="28"/>
          <w:szCs w:val="24"/>
        </w:rPr>
        <w:t>36延米/2座，农村公路危桥68.3延米/8座</w:t>
      </w:r>
      <w:r>
        <w:rPr>
          <w:rFonts w:hint="eastAsia" w:ascii="宋体" w:hAnsi="宋体" w:eastAsia="宋体" w:cs="仿宋_GB2312"/>
          <w:color w:val="000000"/>
          <w:sz w:val="28"/>
          <w:szCs w:val="24"/>
        </w:rPr>
        <w:t>，</w:t>
      </w:r>
      <w:r>
        <w:rPr>
          <w:rFonts w:ascii="宋体" w:hAnsi="宋体" w:eastAsia="宋体" w:cs="仿宋_GB2312"/>
          <w:color w:val="000000"/>
          <w:sz w:val="28"/>
          <w:szCs w:val="24"/>
        </w:rPr>
        <w:t>估算总投资</w:t>
      </w:r>
      <w:r>
        <w:rPr>
          <w:rFonts w:hint="eastAsia" w:ascii="宋体" w:hAnsi="宋体" w:eastAsia="宋体" w:cs="仿宋_GB2312"/>
          <w:color w:val="000000"/>
          <w:sz w:val="28"/>
          <w:szCs w:val="24"/>
        </w:rPr>
        <w:t>1</w:t>
      </w:r>
      <w:r>
        <w:rPr>
          <w:rFonts w:ascii="宋体" w:hAnsi="宋体" w:eastAsia="宋体" w:cs="仿宋_GB2312"/>
          <w:color w:val="000000"/>
          <w:sz w:val="28"/>
          <w:szCs w:val="24"/>
        </w:rPr>
        <w:t>100万元。</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71" w:hRule="atLeast"/>
          <w:jc w:val="center"/>
        </w:trPr>
        <w:tc>
          <w:tcPr>
            <w:tcW w:w="8493" w:type="dxa"/>
          </w:tcPr>
          <w:p>
            <w:pPr>
              <w:jc w:val="center"/>
              <w:rPr>
                <w:rFonts w:ascii="宋体" w:hAnsi="宋体" w:eastAsia="宋体"/>
                <w:b/>
                <w:szCs w:val="21"/>
              </w:rPr>
            </w:pPr>
            <w:r>
              <w:rPr>
                <w:rFonts w:hint="eastAsia" w:ascii="宋体" w:hAnsi="宋体" w:eastAsia="宋体"/>
                <w:b/>
                <w:szCs w:val="21"/>
              </w:rPr>
              <w:t>专栏</w:t>
            </w:r>
            <w:r>
              <w:rPr>
                <w:rFonts w:ascii="宋体" w:hAnsi="宋体" w:eastAsia="宋体"/>
                <w:b/>
                <w:szCs w:val="21"/>
              </w:rPr>
              <w:t>3</w:t>
            </w:r>
            <w:r>
              <w:rPr>
                <w:rFonts w:hint="eastAsia" w:ascii="宋体" w:hAnsi="宋体" w:eastAsia="宋体"/>
                <w:b/>
                <w:szCs w:val="21"/>
              </w:rPr>
              <w:t xml:space="preserve"> 安防工程、灾害防治工程及</w:t>
            </w:r>
            <w:r>
              <w:rPr>
                <w:rFonts w:ascii="宋体" w:hAnsi="宋体" w:eastAsia="宋体"/>
                <w:b/>
                <w:szCs w:val="21"/>
              </w:rPr>
              <w:t>危桥改造任务</w:t>
            </w:r>
          </w:p>
          <w:p>
            <w:pPr>
              <w:ind w:firstLine="422" w:firstLineChars="200"/>
              <w:rPr>
                <w:rFonts w:ascii="宋体" w:hAnsi="宋体" w:eastAsia="宋体"/>
                <w:szCs w:val="21"/>
              </w:rPr>
            </w:pPr>
            <w:r>
              <w:rPr>
                <w:rFonts w:hint="eastAsia" w:ascii="宋体" w:hAnsi="宋体" w:eastAsia="宋体"/>
                <w:b/>
                <w:szCs w:val="21"/>
              </w:rPr>
              <w:t>安防工程：</w:t>
            </w:r>
            <w:r>
              <w:rPr>
                <w:rFonts w:hint="eastAsia" w:ascii="宋体" w:hAnsi="宋体" w:eastAsia="宋体"/>
                <w:szCs w:val="21"/>
              </w:rPr>
              <w:t>规划实施国省道安防工程</w:t>
            </w:r>
            <w:r>
              <w:rPr>
                <w:rFonts w:ascii="宋体" w:hAnsi="宋体" w:eastAsia="宋体"/>
                <w:szCs w:val="21"/>
              </w:rPr>
              <w:t>53公里，农村公路安防工程0.741公里。估算总投资</w:t>
            </w:r>
            <w:r>
              <w:rPr>
                <w:rFonts w:hint="eastAsia" w:ascii="宋体" w:hAnsi="宋体" w:eastAsia="宋体"/>
                <w:szCs w:val="21"/>
              </w:rPr>
              <w:t>1</w:t>
            </w:r>
            <w:r>
              <w:rPr>
                <w:rFonts w:ascii="宋体" w:hAnsi="宋体" w:eastAsia="宋体"/>
                <w:szCs w:val="21"/>
              </w:rPr>
              <w:t>1600万元</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1、同江至哈尔滨公路处理隐患里程2</w:t>
            </w:r>
            <w:r>
              <w:rPr>
                <w:rFonts w:ascii="宋体" w:hAnsi="宋体" w:eastAsia="宋体"/>
                <w:szCs w:val="21"/>
              </w:rPr>
              <w:t>8.407公里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沥青照面维修</w:t>
            </w:r>
            <w:r>
              <w:rPr>
                <w:rFonts w:ascii="宋体" w:hAnsi="宋体" w:eastAsia="宋体"/>
                <w:szCs w:val="21"/>
              </w:rPr>
              <w:t>K154+485-K182+892</w:t>
            </w:r>
            <w:r>
              <w:rPr>
                <w:rFonts w:hint="eastAsia" w:ascii="宋体" w:hAnsi="宋体" w:eastAsia="宋体"/>
                <w:szCs w:val="21"/>
              </w:rPr>
              <w:t>，公路两侧安装缆索</w:t>
            </w:r>
            <w:r>
              <w:rPr>
                <w:rFonts w:ascii="宋体" w:hAnsi="宋体" w:eastAsia="宋体"/>
                <w:szCs w:val="21"/>
              </w:rPr>
              <w:t>K154+800-K155+100(双侧</w:t>
            </w:r>
            <w:r>
              <w:rPr>
                <w:rFonts w:hint="eastAsia" w:ascii="宋体" w:hAnsi="宋体" w:eastAsia="宋体"/>
                <w:szCs w:val="21"/>
              </w:rPr>
              <w:t>)、</w:t>
            </w:r>
            <w:r>
              <w:rPr>
                <w:rFonts w:ascii="宋体" w:hAnsi="宋体" w:eastAsia="宋体"/>
                <w:szCs w:val="21"/>
              </w:rPr>
              <w:t>K162+480-K162+600(单侧</w:t>
            </w:r>
            <w:r>
              <w:rPr>
                <w:rFonts w:hint="eastAsia" w:ascii="宋体" w:hAnsi="宋体" w:eastAsia="宋体"/>
                <w:szCs w:val="21"/>
              </w:rPr>
              <w:t>)、</w:t>
            </w:r>
            <w:r>
              <w:rPr>
                <w:rFonts w:ascii="宋体" w:hAnsi="宋体" w:eastAsia="宋体"/>
                <w:szCs w:val="21"/>
              </w:rPr>
              <w:t>K162+460-K162+600(单侧</w:t>
            </w:r>
            <w:r>
              <w:rPr>
                <w:rFonts w:hint="eastAsia" w:ascii="宋体" w:hAnsi="宋体" w:eastAsia="宋体"/>
                <w:szCs w:val="21"/>
              </w:rPr>
              <w:t>)、</w:t>
            </w:r>
            <w:r>
              <w:rPr>
                <w:rFonts w:ascii="宋体" w:hAnsi="宋体" w:eastAsia="宋体"/>
                <w:szCs w:val="21"/>
              </w:rPr>
              <w:t>K203+150-K203+551(双侧</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2、同江至哈尔滨公路处理隐患里程</w:t>
            </w:r>
            <w:r>
              <w:rPr>
                <w:rFonts w:ascii="宋体" w:hAnsi="宋体" w:eastAsia="宋体"/>
                <w:szCs w:val="21"/>
              </w:rPr>
              <w:t>3.359公里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沥青照面维修</w:t>
            </w:r>
            <w:r>
              <w:rPr>
                <w:rFonts w:ascii="宋体" w:hAnsi="宋体" w:eastAsia="宋体"/>
                <w:szCs w:val="21"/>
              </w:rPr>
              <w:t>K208+441-K211+800</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3、集贤至当壁公路处理隐患里程</w:t>
            </w:r>
            <w:r>
              <w:rPr>
                <w:rFonts w:ascii="宋体" w:hAnsi="宋体" w:eastAsia="宋体"/>
                <w:szCs w:val="21"/>
              </w:rPr>
              <w:t>1.627公里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沥青照面维修</w:t>
            </w:r>
            <w:r>
              <w:rPr>
                <w:rFonts w:ascii="宋体" w:hAnsi="宋体" w:eastAsia="宋体"/>
                <w:szCs w:val="21"/>
              </w:rPr>
              <w:t>K68+257-K69+884</w:t>
            </w:r>
            <w:r>
              <w:rPr>
                <w:rFonts w:hint="eastAsia" w:ascii="宋体" w:hAnsi="宋体" w:eastAsia="宋体"/>
                <w:szCs w:val="21"/>
              </w:rPr>
              <w:t>。</w:t>
            </w:r>
          </w:p>
          <w:p>
            <w:pPr>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名山至兴凯湖公路</w:t>
            </w:r>
            <w:r>
              <w:rPr>
                <w:rFonts w:hint="eastAsia" w:ascii="宋体" w:hAnsi="宋体" w:eastAsia="宋体"/>
                <w:szCs w:val="21"/>
              </w:rPr>
              <w:t>处理隐患里程</w:t>
            </w:r>
            <w:r>
              <w:rPr>
                <w:rFonts w:ascii="宋体" w:hAnsi="宋体" w:eastAsia="宋体"/>
                <w:szCs w:val="21"/>
              </w:rPr>
              <w:t>19.6公里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沥青照面维修</w:t>
            </w:r>
            <w:r>
              <w:rPr>
                <w:rFonts w:ascii="宋体" w:hAnsi="宋体" w:eastAsia="宋体"/>
                <w:szCs w:val="21"/>
              </w:rPr>
              <w:t>K146+237-K165+786</w:t>
            </w:r>
            <w:r>
              <w:rPr>
                <w:rFonts w:hint="eastAsia" w:ascii="宋体" w:hAnsi="宋体" w:eastAsia="宋体"/>
                <w:szCs w:val="21"/>
              </w:rPr>
              <w:t>。</w:t>
            </w:r>
          </w:p>
          <w:p>
            <w:pPr>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、同哈公路</w:t>
            </w:r>
            <w:r>
              <w:rPr>
                <w:rFonts w:ascii="宋体" w:hAnsi="宋体" w:eastAsia="宋体"/>
                <w:szCs w:val="21"/>
              </w:rPr>
              <w:t>至收费站</w:t>
            </w:r>
            <w:r>
              <w:rPr>
                <w:rFonts w:hint="eastAsia" w:ascii="宋体" w:hAnsi="宋体" w:eastAsia="宋体"/>
                <w:szCs w:val="21"/>
              </w:rPr>
              <w:t>处理隐患里程0</w:t>
            </w:r>
            <w:r>
              <w:rPr>
                <w:rFonts w:ascii="宋体" w:hAnsi="宋体" w:eastAsia="宋体"/>
                <w:szCs w:val="21"/>
              </w:rPr>
              <w:t>.741公里</w:t>
            </w:r>
            <w:r>
              <w:rPr>
                <w:rFonts w:hint="eastAsia" w:ascii="宋体" w:hAnsi="宋体" w:eastAsia="宋体"/>
                <w:szCs w:val="21"/>
              </w:rPr>
              <w:t>，主要建设内容为公路两侧安装缆索</w:t>
            </w:r>
            <w:r>
              <w:rPr>
                <w:rFonts w:ascii="宋体" w:hAnsi="宋体" w:eastAsia="宋体"/>
                <w:szCs w:val="21"/>
              </w:rPr>
              <w:t>K0+000-K0+741</w:t>
            </w:r>
            <w:r>
              <w:rPr>
                <w:rFonts w:hint="eastAsia" w:ascii="宋体" w:hAnsi="宋体" w:eastAsia="宋体"/>
                <w:szCs w:val="21"/>
              </w:rPr>
              <w:t>(</w:t>
            </w:r>
            <w:r>
              <w:rPr>
                <w:rFonts w:ascii="宋体" w:hAnsi="宋体" w:eastAsia="宋体"/>
                <w:szCs w:val="21"/>
              </w:rPr>
              <w:t>双侧</w:t>
            </w:r>
            <w:r>
              <w:rPr>
                <w:rFonts w:hint="eastAsia" w:ascii="宋体" w:hAnsi="宋体" w:eastAsia="宋体"/>
                <w:szCs w:val="21"/>
              </w:rPr>
              <w:t>)。</w:t>
            </w:r>
          </w:p>
          <w:p>
            <w:pPr>
              <w:ind w:firstLine="422" w:firstLineChars="200"/>
              <w:rPr>
                <w:rFonts w:ascii="宋体" w:hAnsi="宋体" w:eastAsia="宋体"/>
                <w:szCs w:val="21"/>
              </w:rPr>
            </w:pPr>
            <w:r>
              <w:rPr>
                <w:rFonts w:hint="eastAsia" w:ascii="宋体" w:hAnsi="宋体" w:eastAsia="宋体"/>
                <w:b/>
                <w:szCs w:val="21"/>
              </w:rPr>
              <w:t>灾害防治工程：</w:t>
            </w:r>
            <w:r>
              <w:rPr>
                <w:rFonts w:hint="eastAsia" w:ascii="宋体" w:hAnsi="宋体" w:eastAsia="宋体"/>
                <w:szCs w:val="21"/>
              </w:rPr>
              <w:t>规划实施国省道灾害防治工程</w:t>
            </w:r>
            <w:r>
              <w:rPr>
                <w:rFonts w:ascii="宋体" w:hAnsi="宋体" w:eastAsia="宋体"/>
                <w:szCs w:val="21"/>
              </w:rPr>
              <w:t>5.150公里。估算总投资</w:t>
            </w:r>
            <w:r>
              <w:rPr>
                <w:rFonts w:hint="eastAsia" w:ascii="宋体" w:hAnsi="宋体" w:eastAsia="宋体"/>
                <w:szCs w:val="21"/>
              </w:rPr>
              <w:t>2</w:t>
            </w:r>
            <w:r>
              <w:rPr>
                <w:rFonts w:ascii="宋体" w:hAnsi="宋体" w:eastAsia="宋体"/>
                <w:szCs w:val="21"/>
              </w:rPr>
              <w:t>00万元</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1、同江至哈尔滨公路灾害防治工程0</w:t>
            </w:r>
            <w:r>
              <w:rPr>
                <w:rFonts w:ascii="宋体" w:hAnsi="宋体" w:eastAsia="宋体"/>
                <w:szCs w:val="21"/>
              </w:rPr>
              <w:t>.15公里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过水路面处置</w:t>
            </w:r>
            <w:r>
              <w:rPr>
                <w:rFonts w:ascii="宋体" w:hAnsi="宋体" w:eastAsia="宋体"/>
                <w:szCs w:val="21"/>
              </w:rPr>
              <w:t>K210+200-K210+350</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2、名山至兴凯湖公路灾害防治工程5公里，主要建设内容为路面沉陷段</w:t>
            </w:r>
            <w:r>
              <w:rPr>
                <w:rFonts w:ascii="宋体" w:hAnsi="宋体" w:eastAsia="宋体"/>
                <w:szCs w:val="21"/>
              </w:rPr>
              <w:t>(煤矿采空区</w:t>
            </w:r>
            <w:r>
              <w:rPr>
                <w:rFonts w:hint="eastAsia" w:ascii="宋体" w:hAnsi="宋体" w:eastAsia="宋体"/>
                <w:szCs w:val="21"/>
              </w:rPr>
              <w:t>)</w:t>
            </w:r>
            <w:r>
              <w:rPr>
                <w:rFonts w:ascii="宋体" w:hAnsi="宋体" w:eastAsia="宋体"/>
                <w:szCs w:val="21"/>
              </w:rPr>
              <w:t>处置K160+786-K165+786</w:t>
            </w:r>
            <w:r>
              <w:rPr>
                <w:rFonts w:hint="eastAsia" w:ascii="宋体" w:hAnsi="宋体" w:eastAsia="宋体"/>
                <w:szCs w:val="21"/>
              </w:rPr>
              <w:t>。</w:t>
            </w:r>
          </w:p>
          <w:p>
            <w:pPr>
              <w:ind w:firstLine="422" w:firstLineChars="200"/>
              <w:rPr>
                <w:rFonts w:ascii="宋体" w:hAnsi="宋体" w:eastAsia="宋体"/>
                <w:szCs w:val="21"/>
              </w:rPr>
            </w:pPr>
            <w:r>
              <w:rPr>
                <w:rFonts w:hint="eastAsia" w:ascii="宋体" w:hAnsi="宋体" w:eastAsia="宋体"/>
                <w:b/>
                <w:szCs w:val="21"/>
              </w:rPr>
              <w:t>桥梁</w:t>
            </w:r>
            <w:r>
              <w:rPr>
                <w:rFonts w:ascii="宋体" w:hAnsi="宋体" w:eastAsia="宋体"/>
                <w:b/>
                <w:szCs w:val="21"/>
              </w:rPr>
              <w:t>(隧)改造：</w:t>
            </w:r>
            <w:r>
              <w:rPr>
                <w:rFonts w:ascii="宋体" w:hAnsi="宋体" w:eastAsia="宋体"/>
                <w:szCs w:val="21"/>
              </w:rPr>
              <w:t>国省道危桥</w:t>
            </w:r>
            <w:r>
              <w:rPr>
                <w:rFonts w:hint="eastAsia" w:ascii="宋体" w:hAnsi="宋体" w:eastAsia="宋体"/>
                <w:szCs w:val="21"/>
              </w:rPr>
              <w:t>2座。丰源北一桥桥梁全长1</w:t>
            </w:r>
            <w:r>
              <w:rPr>
                <w:rFonts w:ascii="宋体" w:hAnsi="宋体" w:eastAsia="宋体"/>
                <w:szCs w:val="21"/>
              </w:rPr>
              <w:t>5.5米</w:t>
            </w:r>
            <w:r>
              <w:rPr>
                <w:rFonts w:hint="eastAsia" w:ascii="宋体" w:hAnsi="宋体" w:eastAsia="宋体"/>
                <w:szCs w:val="21"/>
              </w:rPr>
              <w:t>、</w:t>
            </w:r>
            <w:r>
              <w:rPr>
                <w:rFonts w:ascii="宋体" w:hAnsi="宋体" w:eastAsia="宋体"/>
                <w:szCs w:val="21"/>
              </w:rPr>
              <w:t>桥梁宽</w:t>
            </w:r>
            <w:r>
              <w:rPr>
                <w:rFonts w:hint="eastAsia" w:ascii="宋体" w:hAnsi="宋体" w:eastAsia="宋体"/>
                <w:szCs w:val="21"/>
              </w:rPr>
              <w:t>1</w:t>
            </w:r>
            <w:r>
              <w:rPr>
                <w:rFonts w:ascii="宋体" w:hAnsi="宋体" w:eastAsia="宋体"/>
                <w:szCs w:val="21"/>
              </w:rPr>
              <w:t>2米</w:t>
            </w:r>
            <w:r>
              <w:rPr>
                <w:rFonts w:hint="eastAsia" w:ascii="宋体" w:hAnsi="宋体" w:eastAsia="宋体"/>
                <w:szCs w:val="21"/>
              </w:rPr>
              <w:t>；陆家枪桥桥梁全长</w:t>
            </w:r>
            <w:r>
              <w:rPr>
                <w:rFonts w:ascii="宋体" w:hAnsi="宋体" w:eastAsia="宋体"/>
                <w:szCs w:val="21"/>
              </w:rPr>
              <w:t>20.5米</w:t>
            </w:r>
            <w:r>
              <w:rPr>
                <w:rFonts w:hint="eastAsia" w:ascii="宋体" w:hAnsi="宋体" w:eastAsia="宋体"/>
                <w:szCs w:val="21"/>
              </w:rPr>
              <w:t>、</w:t>
            </w:r>
            <w:r>
              <w:rPr>
                <w:rFonts w:ascii="宋体" w:hAnsi="宋体" w:eastAsia="宋体"/>
                <w:szCs w:val="21"/>
              </w:rPr>
              <w:t>桥梁宽</w:t>
            </w:r>
            <w:r>
              <w:rPr>
                <w:rFonts w:hint="eastAsia" w:ascii="宋体" w:hAnsi="宋体" w:eastAsia="宋体"/>
                <w:szCs w:val="21"/>
              </w:rPr>
              <w:t>1</w:t>
            </w:r>
            <w:r>
              <w:rPr>
                <w:rFonts w:ascii="宋体" w:hAnsi="宋体" w:eastAsia="宋体"/>
                <w:szCs w:val="21"/>
              </w:rPr>
              <w:t>2米</w:t>
            </w:r>
            <w:r>
              <w:rPr>
                <w:rFonts w:hint="eastAsia" w:ascii="宋体" w:hAnsi="宋体" w:eastAsia="宋体"/>
                <w:szCs w:val="21"/>
              </w:rPr>
              <w:t>。</w:t>
            </w:r>
            <w:r>
              <w:rPr>
                <w:rFonts w:ascii="宋体" w:hAnsi="宋体" w:eastAsia="宋体"/>
                <w:szCs w:val="21"/>
              </w:rPr>
              <w:t>农村公路危桥改造</w:t>
            </w:r>
            <w:r>
              <w:rPr>
                <w:rFonts w:hint="eastAsia" w:ascii="宋体" w:hAnsi="宋体" w:eastAsia="宋体"/>
                <w:szCs w:val="21"/>
              </w:rPr>
              <w:t>8座，分别为福源桥、中心桥、海亭桥、东明</w:t>
            </w:r>
            <w:r>
              <w:rPr>
                <w:rFonts w:ascii="宋体" w:hAnsi="宋体" w:eastAsia="宋体"/>
                <w:szCs w:val="21"/>
              </w:rPr>
              <w:t>2桥</w:t>
            </w:r>
            <w:r>
              <w:rPr>
                <w:rFonts w:hint="eastAsia" w:ascii="宋体" w:hAnsi="宋体" w:eastAsia="宋体"/>
                <w:szCs w:val="21"/>
              </w:rPr>
              <w:t>、东建桥、东兴桥、无名桥、成富</w:t>
            </w:r>
            <w:r>
              <w:rPr>
                <w:rFonts w:ascii="宋体" w:hAnsi="宋体" w:eastAsia="宋体"/>
                <w:szCs w:val="21"/>
              </w:rPr>
              <w:t>2桥</w:t>
            </w:r>
            <w:r>
              <w:rPr>
                <w:rFonts w:hint="eastAsia" w:ascii="宋体" w:hAnsi="宋体" w:eastAsia="宋体"/>
                <w:szCs w:val="21"/>
              </w:rPr>
              <w:t>，全长共6</w:t>
            </w:r>
            <w:r>
              <w:rPr>
                <w:rFonts w:ascii="宋体" w:hAnsi="宋体" w:eastAsia="宋体"/>
                <w:szCs w:val="21"/>
              </w:rPr>
              <w:t>8.3米</w:t>
            </w:r>
            <w:r>
              <w:rPr>
                <w:rFonts w:hint="eastAsia" w:ascii="宋体" w:hAnsi="宋体" w:eastAsia="宋体"/>
                <w:szCs w:val="21"/>
              </w:rPr>
              <w:t>。估算总投资1</w:t>
            </w:r>
            <w:r>
              <w:rPr>
                <w:rFonts w:ascii="宋体" w:hAnsi="宋体" w:eastAsia="宋体"/>
                <w:szCs w:val="21"/>
              </w:rPr>
              <w:t>100万元</w:t>
            </w:r>
            <w:r>
              <w:rPr>
                <w:rFonts w:hint="eastAsia" w:ascii="宋体" w:hAnsi="宋体" w:eastAsia="宋体"/>
                <w:szCs w:val="21"/>
              </w:rPr>
              <w:t>。</w:t>
            </w:r>
          </w:p>
        </w:tc>
      </w:tr>
    </w:tbl>
    <w:p>
      <w:pPr>
        <w:pStyle w:val="7"/>
        <w:spacing w:before="120" w:after="120"/>
        <w:ind w:firstLine="1"/>
        <w:rPr>
          <w:rFonts w:ascii="黑体" w:hAnsi="黑体"/>
          <w:szCs w:val="28"/>
        </w:rPr>
      </w:pPr>
      <w:r>
        <w:rPr>
          <w:rFonts w:ascii="黑体" w:hAnsi="黑体"/>
          <w:szCs w:val="28"/>
        </w:rPr>
        <w:t>4.完善枢纽场站建设布局</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随着友谊县的快速发展，人们生产生活交流日益频繁、生产资料消费量和农产品产出量明显增长，对日用消费品物流、农业生产物资供应、大宗产品物流和农副产品销售物流等需求不断增长，要求依托公路交通基础设施网络，加快推进友谊县客货运站场建设，构建层次清晰、布局合理、功能完善的公路客货运输站场体系，提升运输组织水平和衔接转换效率。“十四五”期间，重点对友谊县客运站进行改扩建。同时，新建城东和城西2处公交货运停车场站</w:t>
      </w:r>
      <w:r>
        <w:rPr>
          <w:rFonts w:ascii="宋体" w:hAnsi="宋体" w:eastAsia="宋体" w:cs="仿宋_GB2312"/>
          <w:color w:val="000000"/>
          <w:sz w:val="28"/>
          <w:szCs w:val="24"/>
        </w:rPr>
        <w:t>。</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4" w:hRule="atLeast"/>
          <w:jc w:val="center"/>
        </w:trPr>
        <w:tc>
          <w:tcPr>
            <w:tcW w:w="8493" w:type="dxa"/>
          </w:tcPr>
          <w:p>
            <w:pPr>
              <w:jc w:val="center"/>
              <w:rPr>
                <w:rFonts w:ascii="宋体" w:hAnsi="宋体" w:eastAsia="宋体"/>
                <w:b/>
                <w:szCs w:val="21"/>
              </w:rPr>
            </w:pPr>
            <w:r>
              <w:rPr>
                <w:rFonts w:hint="eastAsia" w:ascii="宋体" w:hAnsi="宋体" w:eastAsia="宋体"/>
                <w:b/>
                <w:szCs w:val="21"/>
              </w:rPr>
              <w:t>专栏</w:t>
            </w:r>
            <w:r>
              <w:rPr>
                <w:rFonts w:ascii="宋体" w:hAnsi="宋体" w:eastAsia="宋体"/>
                <w:b/>
                <w:szCs w:val="21"/>
              </w:rPr>
              <w:t>4</w:t>
            </w:r>
            <w:r>
              <w:rPr>
                <w:rFonts w:hint="eastAsia" w:ascii="宋体" w:hAnsi="宋体" w:eastAsia="宋体"/>
                <w:b/>
                <w:szCs w:val="21"/>
              </w:rPr>
              <w:t xml:space="preserve"> 客货运场站</w:t>
            </w:r>
            <w:r>
              <w:rPr>
                <w:rFonts w:ascii="宋体" w:hAnsi="宋体" w:eastAsia="宋体"/>
                <w:b/>
                <w:szCs w:val="21"/>
              </w:rPr>
              <w:t>任务</w:t>
            </w:r>
          </w:p>
          <w:p>
            <w:pPr>
              <w:ind w:firstLine="422" w:firstLineChars="200"/>
              <w:rPr>
                <w:rFonts w:ascii="宋体" w:hAnsi="宋体" w:eastAsia="宋体"/>
                <w:szCs w:val="21"/>
              </w:rPr>
            </w:pPr>
            <w:r>
              <w:rPr>
                <w:rFonts w:hint="eastAsia" w:ascii="宋体" w:hAnsi="宋体" w:eastAsia="宋体"/>
                <w:b/>
                <w:szCs w:val="21"/>
              </w:rPr>
              <w:t>一、县级客运站</w:t>
            </w:r>
          </w:p>
          <w:p>
            <w:pPr>
              <w:ind w:firstLine="420" w:firstLineChars="200"/>
              <w:rPr>
                <w:rFonts w:ascii="宋体" w:hAnsi="宋体" w:eastAsia="宋体"/>
                <w:szCs w:val="21"/>
              </w:rPr>
            </w:pPr>
            <w:r>
              <w:rPr>
                <w:rFonts w:hint="eastAsia" w:ascii="宋体" w:hAnsi="宋体" w:eastAsia="宋体"/>
                <w:szCs w:val="21"/>
              </w:rPr>
              <w:t>友谊县客运站改扩建项目，占地面积</w:t>
            </w:r>
            <w:r>
              <w:rPr>
                <w:rFonts w:ascii="宋体" w:hAnsi="宋体" w:eastAsia="宋体"/>
                <w:szCs w:val="21"/>
              </w:rPr>
              <w:t>18000平方米，建筑面积2800平方米，估算投资2600万元。计划2022年开工，2022年完工。</w:t>
            </w:r>
          </w:p>
          <w:p>
            <w:pPr>
              <w:ind w:firstLine="422" w:firstLineChars="200"/>
              <w:rPr>
                <w:rFonts w:ascii="宋体" w:hAnsi="宋体" w:eastAsia="宋体"/>
                <w:szCs w:val="21"/>
              </w:rPr>
            </w:pPr>
            <w:r>
              <w:rPr>
                <w:rFonts w:hint="eastAsia" w:ascii="宋体" w:hAnsi="宋体" w:eastAsia="宋体"/>
                <w:b/>
                <w:szCs w:val="21"/>
              </w:rPr>
              <w:t>二、货运场站</w:t>
            </w:r>
          </w:p>
          <w:p>
            <w:pPr>
              <w:ind w:firstLine="420" w:firstLineChars="200"/>
              <w:rPr>
                <w:rFonts w:ascii="宋体" w:hAnsi="宋体" w:eastAsia="宋体"/>
                <w:szCs w:val="21"/>
              </w:rPr>
            </w:pPr>
            <w:r>
              <w:rPr>
                <w:rFonts w:hint="eastAsia" w:ascii="宋体" w:hAnsi="宋体" w:eastAsia="宋体"/>
                <w:szCs w:val="21"/>
              </w:rPr>
              <w:t>友谊县城东公交货运停车场站项目，新建，占地面积</w:t>
            </w:r>
            <w:r>
              <w:rPr>
                <w:rFonts w:ascii="宋体" w:hAnsi="宋体" w:eastAsia="宋体"/>
                <w:szCs w:val="21"/>
              </w:rPr>
              <w:t>17047.8平方米</w:t>
            </w:r>
            <w:r>
              <w:rPr>
                <w:rFonts w:hint="eastAsia" w:ascii="宋体" w:hAnsi="宋体" w:eastAsia="宋体"/>
                <w:szCs w:val="21"/>
              </w:rPr>
              <w:t>，</w:t>
            </w:r>
            <w:r>
              <w:rPr>
                <w:rFonts w:ascii="宋体" w:hAnsi="宋体" w:eastAsia="宋体"/>
                <w:szCs w:val="21"/>
              </w:rPr>
              <w:t>估算投资</w:t>
            </w:r>
            <w:r>
              <w:rPr>
                <w:rFonts w:hint="eastAsia" w:ascii="宋体" w:hAnsi="宋体" w:eastAsia="宋体"/>
                <w:szCs w:val="21"/>
              </w:rPr>
              <w:t>1</w:t>
            </w:r>
            <w:r>
              <w:rPr>
                <w:rFonts w:ascii="宋体" w:hAnsi="宋体" w:eastAsia="宋体"/>
                <w:szCs w:val="21"/>
              </w:rPr>
              <w:t>500万元</w:t>
            </w:r>
            <w:r>
              <w:rPr>
                <w:rFonts w:hint="eastAsia" w:ascii="宋体" w:hAnsi="宋体" w:eastAsia="宋体"/>
                <w:szCs w:val="21"/>
              </w:rPr>
              <w:t>。主要建设公交车辆停车区</w:t>
            </w:r>
            <w:r>
              <w:rPr>
                <w:rFonts w:ascii="宋体" w:hAnsi="宋体" w:eastAsia="宋体"/>
                <w:szCs w:val="21"/>
              </w:rPr>
              <w:t>4087.6</w:t>
            </w:r>
            <w:r>
              <w:rPr>
                <w:rFonts w:hint="eastAsia" w:ascii="宋体" w:hAnsi="宋体" w:eastAsia="宋体"/>
                <w:szCs w:val="21"/>
              </w:rPr>
              <w:t>平方米</w:t>
            </w:r>
            <w:r>
              <w:rPr>
                <w:rFonts w:ascii="宋体" w:hAnsi="宋体" w:eastAsia="宋体"/>
                <w:szCs w:val="21"/>
              </w:rPr>
              <w:t>，设置公交停车位16个</w:t>
            </w:r>
            <w:r>
              <w:rPr>
                <w:rFonts w:hint="eastAsia" w:ascii="宋体" w:hAnsi="宋体" w:eastAsia="宋体"/>
                <w:szCs w:val="21"/>
              </w:rPr>
              <w:t>；</w:t>
            </w:r>
            <w:r>
              <w:rPr>
                <w:rFonts w:ascii="宋体" w:hAnsi="宋体" w:eastAsia="宋体"/>
                <w:szCs w:val="21"/>
              </w:rPr>
              <w:t>货运车辆停车区8639.3</w:t>
            </w:r>
            <w:r>
              <w:rPr>
                <w:rFonts w:hint="eastAsia" w:ascii="宋体" w:hAnsi="宋体" w:eastAsia="宋体"/>
                <w:szCs w:val="21"/>
              </w:rPr>
              <w:t>平方米</w:t>
            </w:r>
            <w:r>
              <w:rPr>
                <w:rFonts w:ascii="宋体" w:hAnsi="宋体" w:eastAsia="宋体"/>
                <w:szCs w:val="21"/>
              </w:rPr>
              <w:t>，设置货运停车位38个</w:t>
            </w:r>
            <w:r>
              <w:rPr>
                <w:rFonts w:hint="eastAsia" w:ascii="宋体" w:hAnsi="宋体" w:eastAsia="宋体"/>
                <w:szCs w:val="21"/>
              </w:rPr>
              <w:t>；</w:t>
            </w:r>
            <w:r>
              <w:rPr>
                <w:rFonts w:ascii="宋体" w:hAnsi="宋体" w:eastAsia="宋体"/>
                <w:szCs w:val="21"/>
              </w:rPr>
              <w:t>公交货运停车库4701.7</w:t>
            </w:r>
            <w:r>
              <w:rPr>
                <w:rFonts w:hint="eastAsia" w:ascii="宋体" w:hAnsi="宋体" w:eastAsia="宋体"/>
                <w:szCs w:val="21"/>
              </w:rPr>
              <w:t>平方米</w:t>
            </w:r>
            <w:r>
              <w:rPr>
                <w:rFonts w:ascii="宋体" w:hAnsi="宋体" w:eastAsia="宋体"/>
                <w:szCs w:val="21"/>
              </w:rPr>
              <w:t>。计划2021年开工，2022年完工。</w:t>
            </w:r>
          </w:p>
          <w:p>
            <w:pPr>
              <w:ind w:firstLine="420" w:firstLineChars="200"/>
              <w:rPr>
                <w:rFonts w:ascii="宋体" w:hAnsi="宋体" w:eastAsia="宋体"/>
                <w:szCs w:val="21"/>
              </w:rPr>
            </w:pPr>
            <w:r>
              <w:rPr>
                <w:rFonts w:hint="eastAsia" w:ascii="宋体" w:hAnsi="宋体" w:eastAsia="宋体"/>
                <w:szCs w:val="21"/>
              </w:rPr>
              <w:t>友谊县城西公交货运停车场站项目，新建，占地面积</w:t>
            </w:r>
            <w:r>
              <w:rPr>
                <w:rFonts w:ascii="宋体" w:hAnsi="宋体" w:eastAsia="宋体"/>
                <w:szCs w:val="21"/>
              </w:rPr>
              <w:t>17047.8平方米</w:t>
            </w:r>
            <w:r>
              <w:rPr>
                <w:rFonts w:hint="eastAsia" w:ascii="宋体" w:hAnsi="宋体" w:eastAsia="宋体"/>
                <w:szCs w:val="21"/>
              </w:rPr>
              <w:t>，</w:t>
            </w:r>
            <w:r>
              <w:rPr>
                <w:rFonts w:ascii="宋体" w:hAnsi="宋体" w:eastAsia="宋体"/>
                <w:szCs w:val="21"/>
              </w:rPr>
              <w:t>估算投资</w:t>
            </w:r>
            <w:r>
              <w:rPr>
                <w:rFonts w:hint="eastAsia" w:ascii="宋体" w:hAnsi="宋体" w:eastAsia="宋体"/>
                <w:szCs w:val="21"/>
              </w:rPr>
              <w:t>1</w:t>
            </w:r>
            <w:r>
              <w:rPr>
                <w:rFonts w:ascii="宋体" w:hAnsi="宋体" w:eastAsia="宋体"/>
                <w:szCs w:val="21"/>
              </w:rPr>
              <w:t>500万元</w:t>
            </w:r>
            <w:r>
              <w:rPr>
                <w:rFonts w:hint="eastAsia" w:ascii="宋体" w:hAnsi="宋体" w:eastAsia="宋体"/>
                <w:szCs w:val="21"/>
              </w:rPr>
              <w:t>。主要建设公交车辆停车区</w:t>
            </w:r>
            <w:r>
              <w:rPr>
                <w:rFonts w:ascii="宋体" w:hAnsi="宋体" w:eastAsia="宋体"/>
                <w:szCs w:val="21"/>
              </w:rPr>
              <w:t>4087.6</w:t>
            </w:r>
            <w:r>
              <w:rPr>
                <w:rFonts w:hint="eastAsia" w:ascii="宋体" w:hAnsi="宋体" w:eastAsia="宋体"/>
                <w:szCs w:val="21"/>
              </w:rPr>
              <w:t>平方米</w:t>
            </w:r>
            <w:r>
              <w:rPr>
                <w:rFonts w:ascii="宋体" w:hAnsi="宋体" w:eastAsia="宋体"/>
                <w:szCs w:val="21"/>
              </w:rPr>
              <w:t>，设置公交停车位16个</w:t>
            </w:r>
            <w:r>
              <w:rPr>
                <w:rFonts w:hint="eastAsia" w:ascii="宋体" w:hAnsi="宋体" w:eastAsia="宋体"/>
                <w:szCs w:val="21"/>
              </w:rPr>
              <w:t>；</w:t>
            </w:r>
            <w:r>
              <w:rPr>
                <w:rFonts w:ascii="宋体" w:hAnsi="宋体" w:eastAsia="宋体"/>
                <w:szCs w:val="21"/>
              </w:rPr>
              <w:t>货运车辆停车区8639.3</w:t>
            </w:r>
            <w:r>
              <w:rPr>
                <w:rFonts w:hint="eastAsia" w:ascii="宋体" w:hAnsi="宋体" w:eastAsia="宋体"/>
                <w:szCs w:val="21"/>
              </w:rPr>
              <w:t>平方米</w:t>
            </w:r>
            <w:r>
              <w:rPr>
                <w:rFonts w:ascii="宋体" w:hAnsi="宋体" w:eastAsia="宋体"/>
                <w:szCs w:val="21"/>
              </w:rPr>
              <w:t>，设置货运停车位38个</w:t>
            </w:r>
            <w:r>
              <w:rPr>
                <w:rFonts w:hint="eastAsia" w:ascii="宋体" w:hAnsi="宋体" w:eastAsia="宋体"/>
                <w:szCs w:val="21"/>
              </w:rPr>
              <w:t>；</w:t>
            </w:r>
            <w:r>
              <w:rPr>
                <w:rFonts w:ascii="宋体" w:hAnsi="宋体" w:eastAsia="宋体"/>
                <w:szCs w:val="21"/>
              </w:rPr>
              <w:t>公交货运停车库4701.7</w:t>
            </w:r>
            <w:r>
              <w:rPr>
                <w:rFonts w:hint="eastAsia" w:ascii="宋体" w:hAnsi="宋体" w:eastAsia="宋体"/>
                <w:szCs w:val="21"/>
              </w:rPr>
              <w:t>平方米</w:t>
            </w:r>
            <w:r>
              <w:rPr>
                <w:rFonts w:ascii="宋体" w:hAnsi="宋体" w:eastAsia="宋体"/>
                <w:szCs w:val="21"/>
              </w:rPr>
              <w:t>。计划2021年开工，2022年完工。</w:t>
            </w:r>
          </w:p>
        </w:tc>
      </w:tr>
    </w:tbl>
    <w:p>
      <w:pPr>
        <w:widowControl/>
        <w:rPr>
          <w:rFonts w:ascii="宋体" w:hAnsi="宋体" w:eastAsia="宋体" w:cs="仿宋_GB2312"/>
          <w:color w:val="000000"/>
          <w:sz w:val="28"/>
          <w:szCs w:val="24"/>
        </w:rPr>
      </w:pPr>
    </w:p>
    <w:p>
      <w:pPr>
        <w:pStyle w:val="7"/>
        <w:spacing w:before="120" w:after="120"/>
        <w:ind w:firstLine="1"/>
        <w:rPr>
          <w:rFonts w:ascii="黑体" w:hAnsi="黑体"/>
          <w:szCs w:val="28"/>
        </w:rPr>
      </w:pPr>
      <w:r>
        <w:rPr>
          <w:rFonts w:hint="eastAsia" w:ascii="黑体" w:hAnsi="黑体"/>
          <w:szCs w:val="28"/>
        </w:rPr>
        <w:t>5</w:t>
      </w:r>
      <w:r>
        <w:rPr>
          <w:rFonts w:ascii="黑体" w:hAnsi="黑体"/>
          <w:szCs w:val="28"/>
        </w:rPr>
        <w:t>.推进通用机场建设</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“十四五”时期，友谊县规划通用机场建设项目，将现有农用机场进行升级改造成</w:t>
      </w:r>
      <w:r>
        <w:rPr>
          <w:rFonts w:ascii="宋体" w:hAnsi="宋体" w:eastAsia="宋体" w:cs="仿宋_GB2312"/>
          <w:color w:val="000000"/>
          <w:sz w:val="28"/>
          <w:szCs w:val="24"/>
        </w:rPr>
        <w:t>A2级通用机场，增加跑道长度、新建运营服务基地、飞行服务站、维修站等。友谊县</w:t>
      </w:r>
      <w:r>
        <w:rPr>
          <w:rFonts w:hint="eastAsia" w:ascii="宋体" w:hAnsi="宋体" w:eastAsia="宋体" w:cs="仿宋_GB2312"/>
          <w:color w:val="000000"/>
          <w:sz w:val="28"/>
          <w:szCs w:val="24"/>
        </w:rPr>
        <w:t>通用机场的建设，可提供短途运输、公务航空、公共服务、农业、防火、旅游等通用航空服务。</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33" w:hRule="atLeast"/>
          <w:jc w:val="center"/>
        </w:trPr>
        <w:tc>
          <w:tcPr>
            <w:tcW w:w="8493" w:type="dxa"/>
          </w:tcPr>
          <w:p>
            <w:pPr>
              <w:jc w:val="center"/>
              <w:rPr>
                <w:rFonts w:ascii="宋体" w:hAnsi="宋体" w:eastAsia="宋体"/>
                <w:b/>
                <w:szCs w:val="21"/>
              </w:rPr>
            </w:pPr>
            <w:r>
              <w:rPr>
                <w:rFonts w:hint="eastAsia" w:ascii="宋体" w:hAnsi="宋体" w:eastAsia="宋体"/>
                <w:b/>
                <w:szCs w:val="21"/>
              </w:rPr>
              <w:t>专栏</w:t>
            </w:r>
            <w:r>
              <w:rPr>
                <w:rFonts w:ascii="宋体" w:hAnsi="宋体" w:eastAsia="宋体"/>
                <w:b/>
                <w:szCs w:val="21"/>
              </w:rPr>
              <w:t>5</w:t>
            </w:r>
            <w:r>
              <w:rPr>
                <w:rFonts w:hint="eastAsia" w:ascii="宋体" w:hAnsi="宋体" w:eastAsia="宋体"/>
                <w:b/>
                <w:szCs w:val="21"/>
              </w:rPr>
              <w:t xml:space="preserve"> 通用机场建设</w:t>
            </w:r>
            <w:r>
              <w:rPr>
                <w:rFonts w:ascii="宋体" w:hAnsi="宋体" w:eastAsia="宋体"/>
                <w:b/>
                <w:szCs w:val="21"/>
              </w:rPr>
              <w:t>任务</w:t>
            </w:r>
          </w:p>
          <w:p>
            <w:pPr>
              <w:ind w:firstLine="422" w:firstLineChars="200"/>
              <w:rPr>
                <w:rFonts w:ascii="宋体" w:hAnsi="宋体" w:eastAsia="宋体"/>
                <w:szCs w:val="21"/>
              </w:rPr>
            </w:pPr>
            <w:r>
              <w:rPr>
                <w:rFonts w:hint="eastAsia" w:ascii="宋体" w:hAnsi="宋体" w:eastAsia="宋体"/>
                <w:b/>
                <w:szCs w:val="21"/>
              </w:rPr>
              <w:t>友谊县(农场)通用机场建设项目</w:t>
            </w:r>
          </w:p>
          <w:p>
            <w:pPr>
              <w:ind w:firstLine="420" w:firstLineChars="200"/>
              <w:rPr>
                <w:rFonts w:ascii="宋体" w:hAnsi="宋体" w:eastAsia="宋体"/>
                <w:szCs w:val="21"/>
              </w:rPr>
            </w:pPr>
            <w:r>
              <w:rPr>
                <w:rFonts w:hint="eastAsia" w:ascii="宋体" w:hAnsi="宋体" w:eastAsia="宋体"/>
                <w:szCs w:val="21"/>
              </w:rPr>
              <w:t>将现有农用机场进行升级改造成</w:t>
            </w:r>
            <w:r>
              <w:rPr>
                <w:rFonts w:ascii="宋体" w:hAnsi="宋体" w:eastAsia="宋体"/>
                <w:szCs w:val="21"/>
              </w:rPr>
              <w:t>A2级通用机场，增加跑道长度、新建运营服务基地、飞行服务站、维修站等。</w:t>
            </w:r>
            <w:r>
              <w:rPr>
                <w:rFonts w:hint="eastAsia" w:ascii="宋体" w:hAnsi="宋体" w:eastAsia="宋体"/>
                <w:szCs w:val="21"/>
              </w:rPr>
              <w:t>估算总投资1</w:t>
            </w:r>
            <w:r>
              <w:rPr>
                <w:rFonts w:ascii="宋体" w:hAnsi="宋体" w:eastAsia="宋体"/>
                <w:szCs w:val="21"/>
              </w:rPr>
              <w:t>.2亿元</w:t>
            </w:r>
            <w:r>
              <w:rPr>
                <w:rFonts w:hint="eastAsia" w:ascii="宋体" w:hAnsi="宋体" w:eastAsia="宋体"/>
                <w:szCs w:val="21"/>
              </w:rPr>
              <w:t>。</w:t>
            </w:r>
            <w:r>
              <w:rPr>
                <w:rFonts w:ascii="宋体" w:hAnsi="宋体" w:eastAsia="宋体"/>
                <w:szCs w:val="21"/>
              </w:rPr>
              <w:t>计划</w:t>
            </w:r>
            <w:r>
              <w:rPr>
                <w:rFonts w:hint="eastAsia" w:ascii="宋体" w:hAnsi="宋体" w:eastAsia="宋体"/>
                <w:szCs w:val="21"/>
              </w:rPr>
              <w:t>2</w:t>
            </w:r>
            <w:r>
              <w:rPr>
                <w:rFonts w:ascii="宋体" w:hAnsi="宋体" w:eastAsia="宋体"/>
                <w:szCs w:val="21"/>
              </w:rPr>
              <w:t>024年开工</w:t>
            </w:r>
            <w:r>
              <w:rPr>
                <w:rFonts w:hint="eastAsia" w:ascii="宋体" w:hAnsi="宋体" w:eastAsia="宋体"/>
                <w:szCs w:val="21"/>
              </w:rPr>
              <w:t>，2</w:t>
            </w:r>
            <w:r>
              <w:rPr>
                <w:rFonts w:ascii="宋体" w:hAnsi="宋体" w:eastAsia="宋体"/>
                <w:szCs w:val="21"/>
              </w:rPr>
              <w:t>025年完工</w:t>
            </w:r>
            <w:r>
              <w:rPr>
                <w:rFonts w:hint="eastAsia" w:ascii="宋体" w:hAnsi="宋体" w:eastAsia="宋体"/>
                <w:szCs w:val="21"/>
              </w:rPr>
              <w:t>。</w:t>
            </w:r>
          </w:p>
        </w:tc>
      </w:tr>
    </w:tbl>
    <w:p>
      <w:pPr>
        <w:widowControl/>
        <w:rPr>
          <w:rFonts w:ascii="宋体" w:hAnsi="宋体" w:eastAsia="宋体" w:cs="仿宋_GB2312"/>
          <w:color w:val="000000"/>
          <w:sz w:val="28"/>
          <w:szCs w:val="24"/>
        </w:rPr>
      </w:pPr>
    </w:p>
    <w:p>
      <w:pPr>
        <w:pStyle w:val="7"/>
        <w:spacing w:before="120" w:after="120"/>
        <w:ind w:firstLine="1"/>
        <w:rPr>
          <w:rFonts w:ascii="宋体" w:hAnsi="宋体" w:eastAsia="宋体" w:cs="仿宋_GB2312"/>
          <w:color w:val="000000"/>
          <w:szCs w:val="24"/>
        </w:rPr>
      </w:pPr>
      <w:r>
        <w:rPr>
          <w:rFonts w:ascii="黑体" w:hAnsi="黑体"/>
          <w:szCs w:val="28"/>
        </w:rPr>
        <w:t>6.加强邮政基础设施建设</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依托友谊县综合交通运输体系</w:t>
      </w:r>
      <w:r>
        <w:rPr>
          <w:rFonts w:hint="eastAsia" w:ascii="宋体" w:hAnsi="宋体" w:eastAsia="宋体" w:cs="仿宋_GB2312"/>
          <w:color w:val="000000"/>
          <w:sz w:val="28"/>
          <w:szCs w:val="24"/>
        </w:rPr>
        <w:t>，完善以邮件处理中心为节点、邮政网点为终端、便民服务站和村邮站为延伸的服务网络建设，将邮政普遍服务的基础设施建设纳入友谊县空间规划。发挥综合交通体系的资源优势和组合效率，推进邮政快递处理场所等基础设施与铁路、公路枢纽的同步规划建设。推进邮政网点标准化、信息化改造，新建、改建、扩建城镇居民住宅区建设单位应当配置智能信报箱，推进老旧小区信报箱智能化改造。推动邮政设施与城市新区、独立工矿区、开发区、旧城改造等统一规划验收，推动在全县学校、车站设立邮政网点。实施邮政基础设施改造升级工程，实现邮政基本公共服务均等化。推进机要通信基础设施建设，完善机要通信设施和安防系统。</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4" w:name="_Toc58857241"/>
      <w:r>
        <w:rPr>
          <w:rFonts w:hint="eastAsia" w:ascii="Arial" w:hAnsi="Arial"/>
          <w:kern w:val="24"/>
          <w:sz w:val="32"/>
        </w:rPr>
        <w:t>提高养护管理水平</w:t>
      </w:r>
      <w:bookmarkEnd w:id="64"/>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继续加大养护工程实施力度。定期开展公路养护巡查，加强公路路面技术状况检测和日常维护，做好预防性养护工作，在公路病害发展初期，实施灌缝、坑洞修补、等养护措施，如强化路面磨耗层的更新或修复</w:t>
      </w:r>
      <w:r>
        <w:rPr>
          <w:rFonts w:ascii="宋体" w:hAnsi="宋体" w:eastAsia="宋体" w:cs="仿宋_GB2312"/>
          <w:color w:val="000000"/>
          <w:sz w:val="28"/>
          <w:szCs w:val="24"/>
        </w:rPr>
        <w:t>;路面标线、涵洞及附属设施的修复；金属桥的重新油漆；防治外部因素对公路的损害，如稳定边坡、防治坍方、添建挡土墙、改善排水设施、防治水毁、预防雪崩、砍伐树木等。</w:t>
      </w:r>
      <w:r>
        <w:rPr>
          <w:rFonts w:hint="eastAsia" w:ascii="宋体" w:hAnsi="宋体" w:eastAsia="宋体" w:cs="仿宋_GB2312"/>
          <w:color w:val="000000"/>
          <w:sz w:val="28"/>
          <w:szCs w:val="24"/>
        </w:rPr>
        <w:t>及时修复公路设施病害，做好公路保洁、绿化和路基防护等工作，达到处置资金最少，养护效果最佳，路况质量最好的效果。建立国省干线公路大中修统筹安排制度，科学安排大中修比例。</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5" w:name="_Toc58857242"/>
      <w:r>
        <w:rPr>
          <w:rFonts w:hint="eastAsia" w:ascii="Arial" w:hAnsi="Arial"/>
          <w:kern w:val="24"/>
          <w:sz w:val="32"/>
        </w:rPr>
        <w:t>提高运输服务品质</w:t>
      </w:r>
      <w:bookmarkEnd w:id="65"/>
    </w:p>
    <w:p>
      <w:pPr>
        <w:widowControl/>
        <w:ind w:firstLine="562" w:firstLineChars="200"/>
        <w:rPr>
          <w:rFonts w:ascii="宋体" w:hAnsi="宋体" w:eastAsia="宋体" w:cs="仿宋_GB2312"/>
          <w:bCs/>
          <w:sz w:val="28"/>
          <w:szCs w:val="24"/>
        </w:rPr>
      </w:pPr>
      <w:r>
        <w:rPr>
          <w:rFonts w:ascii="宋体" w:hAnsi="宋体" w:eastAsia="宋体" w:cs="仿宋_GB2312"/>
          <w:b/>
          <w:bCs/>
          <w:sz w:val="28"/>
          <w:szCs w:val="24"/>
        </w:rPr>
        <w:t>一是增强运输服务能力</w:t>
      </w:r>
      <w:r>
        <w:rPr>
          <w:rFonts w:hint="eastAsia" w:ascii="宋体" w:hAnsi="宋体" w:eastAsia="宋体" w:cs="仿宋_GB2312"/>
          <w:b/>
          <w:bCs/>
          <w:sz w:val="28"/>
          <w:szCs w:val="24"/>
        </w:rPr>
        <w:t>。</w:t>
      </w:r>
      <w:r>
        <w:rPr>
          <w:rFonts w:hint="eastAsia" w:ascii="宋体" w:hAnsi="宋体" w:eastAsia="宋体" w:cs="仿宋_GB2312"/>
          <w:bCs/>
          <w:sz w:val="28"/>
          <w:szCs w:val="24"/>
        </w:rPr>
        <w:t>加大客运服务覆盖范围，增强客运服务多样化、个性化以及快速化。规范长途客运班线有序发展，重点发展中心城区与周边乡镇之间的直达客运班线和旅游班线，减少超长距离线路。加快旅客联程运输发展，推广城际客运班线公交化。利用农村公交系统，加快小件快运网络基本覆盖建制村。完善集疏运体系，开展公铁多式联运，电商快递城市配送。</w:t>
      </w:r>
      <w:r>
        <w:rPr>
          <w:rFonts w:ascii="宋体" w:hAnsi="宋体" w:eastAsia="宋体" w:cs="仿宋_GB2312"/>
          <w:b/>
          <w:bCs/>
          <w:sz w:val="28"/>
          <w:szCs w:val="24"/>
        </w:rPr>
        <w:t>二是提升城乡运输服务水平</w:t>
      </w:r>
      <w:r>
        <w:rPr>
          <w:rFonts w:hint="eastAsia" w:ascii="宋体" w:hAnsi="宋体" w:eastAsia="宋体" w:cs="仿宋_GB2312"/>
          <w:b/>
          <w:bCs/>
          <w:sz w:val="28"/>
          <w:szCs w:val="24"/>
        </w:rPr>
        <w:t>。</w:t>
      </w:r>
      <w:r>
        <w:rPr>
          <w:rFonts w:hint="eastAsia" w:ascii="宋体" w:hAnsi="宋体" w:eastAsia="宋体" w:cs="仿宋_GB2312"/>
          <w:bCs/>
          <w:sz w:val="28"/>
          <w:szCs w:val="24"/>
        </w:rPr>
        <w:t>农村公路和客运停靠站的规划、建设、标准统一。提高养护管理水平，加大资金投入力度，推动客运转型升级。继续推进“公交优先”发展战略，科学规划公交化线路网络布局。鼓励城市公交向周边延伸，稳步提高农村客运班车通达深度和安全水平。强化出租汽车行业管理，合理确定出租汽车运力规模。</w:t>
      </w:r>
      <w:r>
        <w:rPr>
          <w:rFonts w:ascii="宋体" w:hAnsi="宋体" w:eastAsia="宋体" w:cs="仿宋_GB2312"/>
          <w:b/>
          <w:bCs/>
          <w:sz w:val="28"/>
          <w:szCs w:val="24"/>
        </w:rPr>
        <w:t>三是促进新业态新模式运输服务发展</w:t>
      </w:r>
      <w:r>
        <w:rPr>
          <w:rFonts w:hint="eastAsia" w:ascii="宋体" w:hAnsi="宋体" w:eastAsia="宋体" w:cs="仿宋_GB2312"/>
          <w:b/>
          <w:bCs/>
          <w:sz w:val="28"/>
          <w:szCs w:val="24"/>
        </w:rPr>
        <w:t>。</w:t>
      </w:r>
      <w:r>
        <w:rPr>
          <w:rFonts w:hint="eastAsia" w:ascii="宋体" w:hAnsi="宋体" w:eastAsia="宋体" w:cs="仿宋_GB2312"/>
          <w:bCs/>
          <w:sz w:val="28"/>
          <w:szCs w:val="24"/>
        </w:rPr>
        <w:t>完善农村物流配送网络，建立推广“交邮合作”，引导客运站、客运企业和邮政企业、农村供销社点等开展深度合作，充分利用现有资源，统一标准，建设完善县乡村三级配送节点，构建信息化程度高、功能齐全的交邮农村综合物流配送体系，全面提升农村综合物流服务水平。</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6" w:name="_Toc58857243"/>
      <w:r>
        <w:rPr>
          <w:rFonts w:ascii="Arial" w:hAnsi="Arial"/>
          <w:kern w:val="24"/>
          <w:sz w:val="32"/>
        </w:rPr>
        <w:t>强化</w:t>
      </w:r>
      <w:r>
        <w:rPr>
          <w:rFonts w:hint="eastAsia" w:ascii="Arial" w:hAnsi="Arial"/>
          <w:kern w:val="24"/>
          <w:sz w:val="32"/>
        </w:rPr>
        <w:t>交通</w:t>
      </w:r>
      <w:r>
        <w:rPr>
          <w:rFonts w:ascii="Arial" w:hAnsi="Arial"/>
          <w:kern w:val="24"/>
          <w:sz w:val="32"/>
        </w:rPr>
        <w:t>运输智慧引领</w:t>
      </w:r>
      <w:bookmarkEnd w:id="66"/>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借助国家“新基建”行动，立足于基础设施建设和智慧引领两手抓，重点推进公路建养管运和安全的区域协同监管以及现代物流、城市客运和农村客运等公共信息服务的智能化、信息化应用。进一步强化交通运输信息化建设，推进交通基础设施智能化管理，以新一代</w:t>
      </w:r>
      <w:r>
        <w:rPr>
          <w:rFonts w:ascii="宋体" w:hAnsi="宋体" w:eastAsia="宋体" w:cs="仿宋_GB2312"/>
          <w:sz w:val="28"/>
          <w:szCs w:val="24"/>
        </w:rPr>
        <w:t>5G、物联网、云计算技术和全覆盖的通信网络为基础，加强公路养护决策、路网运行监测、应急调度指挥等核心业务系统的应用，实时感知公路交通运行状态，促进“多源交通数据融合”等新技术应用，进一步强化</w:t>
      </w:r>
      <w:r>
        <w:rPr>
          <w:rFonts w:hint="eastAsia" w:ascii="宋体" w:hAnsi="宋体" w:eastAsia="宋体" w:cs="仿宋_GB2312"/>
          <w:sz w:val="28"/>
          <w:szCs w:val="24"/>
        </w:rPr>
        <w:t>友谊县</w:t>
      </w:r>
      <w:r>
        <w:rPr>
          <w:rFonts w:ascii="宋体" w:hAnsi="宋体" w:eastAsia="宋体" w:cs="仿宋_GB2312"/>
          <w:sz w:val="28"/>
          <w:szCs w:val="24"/>
        </w:rPr>
        <w:t>的智慧交通建设。</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鼓励引导企业加大对物流信息化投入，依托</w:t>
      </w:r>
      <w:r>
        <w:rPr>
          <w:rFonts w:ascii="宋体" w:hAnsi="宋体" w:eastAsia="宋体" w:cs="仿宋_GB2312"/>
          <w:sz w:val="28"/>
          <w:szCs w:val="24"/>
        </w:rPr>
        <w:t>5G现代网络技术平台，应用区块链等现代大数据实用技术，按照供应链一体化体系建设的总体要求，加快完善</w:t>
      </w:r>
      <w:r>
        <w:rPr>
          <w:rFonts w:hint="eastAsia" w:ascii="宋体" w:hAnsi="宋体" w:eastAsia="宋体" w:cs="仿宋_GB2312"/>
          <w:sz w:val="28"/>
          <w:szCs w:val="24"/>
        </w:rPr>
        <w:t>友谊县</w:t>
      </w:r>
      <w:r>
        <w:rPr>
          <w:rFonts w:ascii="宋体" w:hAnsi="宋体" w:eastAsia="宋体" w:cs="仿宋_GB2312"/>
          <w:sz w:val="28"/>
          <w:szCs w:val="24"/>
        </w:rPr>
        <w:t>的现代物流中心，建设物流中心信息化平台，促进物流信息互联互通，实现城乡物流信息共享。加强物流中心、配送基地的交通基础设施建设，使物流产业路便捷畅通，沿区域主要交通干线在乡镇、农村、示范基地、科技园区等重要节点，开展双向货物运输配送服务，推广农村“货运班线”模式的快递物流，强化智慧科技技术引领交通物流行业管理。</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加快新能源汽车充电桩建设，有序推进建设公共停车设施和电动汽车的充电设施，构建“有序慢充为主、公共快充为辅”的充电网络。到</w:t>
      </w:r>
      <w:r>
        <w:rPr>
          <w:rFonts w:ascii="宋体" w:hAnsi="宋体" w:eastAsia="宋体" w:cs="仿宋_GB2312"/>
          <w:sz w:val="28"/>
          <w:szCs w:val="24"/>
        </w:rPr>
        <w:t>2025年，全县规划建设充电桩200个，基本满足全县居民、单位对新能源汽车使用的需求。</w:t>
      </w:r>
    </w:p>
    <w:p>
      <w:pPr>
        <w:widowControl/>
        <w:ind w:firstLine="560" w:firstLineChars="200"/>
        <w:rPr>
          <w:rFonts w:ascii="宋体" w:hAnsi="宋体" w:eastAsia="宋体" w:cs="仿宋_GB2312"/>
          <w:sz w:val="28"/>
          <w:szCs w:val="24"/>
        </w:rPr>
      </w:pPr>
      <w:r>
        <w:rPr>
          <w:rFonts w:ascii="宋体" w:hAnsi="宋体" w:eastAsia="宋体" w:cs="仿宋_GB2312"/>
          <w:sz w:val="28"/>
          <w:szCs w:val="24"/>
        </w:rPr>
        <w:t>加强</w:t>
      </w:r>
      <w:r>
        <w:rPr>
          <w:rFonts w:hint="eastAsia" w:ascii="宋体" w:hAnsi="宋体" w:eastAsia="宋体" w:cs="仿宋_GB2312"/>
          <w:sz w:val="28"/>
          <w:szCs w:val="24"/>
        </w:rPr>
        <w:t>营运车辆监管平台的应用。对出租车、公交车、“两客一危”车辆等重点营运车辆进行监管，运用车联网、无线通信、人脸识别和北斗定位技术，实时采集车辆位置、运行状态、司机行为等信息，实现防撞预警、防撞紧急制动、智能巡航、限速管理、疲劳驾驶提醒、事故追忆、自动报警等功能，对友谊县所有营运车辆进行有效监管。</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培育高水平交通科技人才。深化交通人才发展体制机制改革，建立更加积极开放有效的交通人才培养机制、评价机制、引进机制、使用机制和激励机制。</w:t>
      </w:r>
      <w:r>
        <w:rPr>
          <w:rFonts w:ascii="宋体" w:hAnsi="宋体" w:eastAsia="宋体" w:cs="仿宋_GB2312"/>
          <w:sz w:val="28"/>
          <w:szCs w:val="24"/>
        </w:rPr>
        <w:t>吸引交通领域更多的青年骨干人才留在</w:t>
      </w:r>
      <w:r>
        <w:rPr>
          <w:rFonts w:hint="eastAsia" w:ascii="宋体" w:hAnsi="宋体" w:eastAsia="宋体" w:cs="仿宋_GB2312"/>
          <w:sz w:val="28"/>
          <w:szCs w:val="24"/>
        </w:rPr>
        <w:t>友谊</w:t>
      </w:r>
      <w:r>
        <w:rPr>
          <w:rFonts w:ascii="宋体" w:hAnsi="宋体" w:eastAsia="宋体" w:cs="仿宋_GB2312"/>
          <w:sz w:val="28"/>
          <w:szCs w:val="24"/>
        </w:rPr>
        <w:t>、扎根</w:t>
      </w:r>
      <w:r>
        <w:rPr>
          <w:rFonts w:hint="eastAsia" w:ascii="宋体" w:hAnsi="宋体" w:eastAsia="宋体" w:cs="仿宋_GB2312"/>
          <w:sz w:val="28"/>
          <w:szCs w:val="24"/>
        </w:rPr>
        <w:t>友谊</w:t>
      </w:r>
      <w:r>
        <w:rPr>
          <w:rFonts w:ascii="宋体" w:hAnsi="宋体" w:eastAsia="宋体" w:cs="仿宋_GB2312"/>
          <w:sz w:val="28"/>
          <w:szCs w:val="24"/>
        </w:rPr>
        <w:t>。坚持高精尖缺导向，培养一批具有国际水平的战略科技人才、科技领军人才、青年科技人才和创新团队，培养交通一线创新人才，支持各领域各学科人才进入交通相关产业行业。推进交通高端智库建设，完善专业人才体系。</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7" w:name="_Toc58857244"/>
      <w:r>
        <w:rPr>
          <w:rFonts w:ascii="Arial" w:hAnsi="Arial"/>
          <w:kern w:val="24"/>
          <w:sz w:val="32"/>
        </w:rPr>
        <w:t>推动交通运输绿色发展</w:t>
      </w:r>
      <w:bookmarkEnd w:id="67"/>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依照国家《交通强国建设纲要》，“十四五”时期，友谊县将以发展低碳交通运输体系为重点，加快推进资源节约环境友好行业建设，优化运输结构，推广应用节能减排新技术，提高资源利用效率，发展循环经济，加强污染治理和生态保护，构建绿色交通运输体系。</w:t>
      </w:r>
    </w:p>
    <w:p>
      <w:pPr>
        <w:widowControl/>
        <w:ind w:firstLine="562" w:firstLineChars="200"/>
        <w:rPr>
          <w:rFonts w:ascii="宋体" w:hAnsi="宋体" w:eastAsia="宋体" w:cs="仿宋_GB2312"/>
          <w:color w:val="000000"/>
          <w:sz w:val="28"/>
          <w:szCs w:val="24"/>
        </w:rPr>
      </w:pPr>
      <w:r>
        <w:rPr>
          <w:rFonts w:hint="eastAsia" w:ascii="宋体" w:hAnsi="宋体" w:eastAsia="宋体" w:cs="仿宋_GB2312"/>
          <w:b/>
          <w:color w:val="000000"/>
          <w:sz w:val="28"/>
          <w:szCs w:val="24"/>
        </w:rPr>
        <w:t>一是促进资源节约集约利用。</w:t>
      </w:r>
      <w:r>
        <w:rPr>
          <w:rFonts w:hint="eastAsia" w:ascii="宋体" w:hAnsi="宋体" w:eastAsia="宋体" w:cs="仿宋_GB2312"/>
          <w:color w:val="000000"/>
          <w:sz w:val="28"/>
          <w:szCs w:val="24"/>
        </w:rPr>
        <w:t>制定友谊县“十四五”时期交通绿色发展行动方案，加强与国土空间规划、交通运输规划等统筹协调，合理布局交通线路及枢纽场地，节约集约土地资源的利用，完善资源循环利用体系，加强老旧设施更新利用，推广材料再生和综合利用。推广使用公路建设新材料、新工艺、新设备、提高交通利用资源和能源效率。在公路建设方面，推进废旧路面、沥青等材料再生利用，钢材、水泥等材料循环利用；扩大粉煤灰、煤矸石、矿渣等工业废料和疏浚土、建筑垃圾的无害处理及在工程中的使用。</w:t>
      </w:r>
    </w:p>
    <w:p>
      <w:pPr>
        <w:widowControl/>
        <w:ind w:firstLine="562" w:firstLineChars="200"/>
        <w:rPr>
          <w:rFonts w:ascii="宋体" w:hAnsi="宋体" w:eastAsia="宋体" w:cs="仿宋_GB2312"/>
          <w:color w:val="000000"/>
          <w:sz w:val="28"/>
          <w:szCs w:val="24"/>
        </w:rPr>
      </w:pPr>
      <w:r>
        <w:rPr>
          <w:rFonts w:hint="eastAsia" w:ascii="宋体" w:hAnsi="宋体" w:eastAsia="宋体" w:cs="仿宋_GB2312"/>
          <w:b/>
          <w:color w:val="000000"/>
          <w:sz w:val="28"/>
          <w:szCs w:val="24"/>
        </w:rPr>
        <w:t>二是强化节能减排和污染防治。</w:t>
      </w:r>
      <w:r>
        <w:rPr>
          <w:rFonts w:hint="eastAsia" w:ascii="宋体" w:hAnsi="宋体" w:eastAsia="宋体" w:cs="仿宋_GB2312"/>
          <w:color w:val="000000"/>
          <w:sz w:val="28"/>
          <w:szCs w:val="24"/>
        </w:rPr>
        <w:t>推动货物运输结构调整，推进大宗货物运输“公转铁”。进一步推广新能源和清洁能源车辆在客货运输中的应用，扩大公共服务服务领域新能源汽车应用规模，加大客货运场站、加油加气站等充电桩的比例，加大对城乡居民绿色出行的宣传力度。征用临时用地要强化植被保护和生态恢复，制定方案和措施，予以管控；拓展“四好农村路”景观保护与再造功能，扩大景观服务的覆盖面。全面开展污染综合防治，推广营运车辆尾气后处理技术的应用，在公路服务区和运输场站规划建设污染物接收处理系统。加强应对危险化学品运输中泄露的应急处理能力建设，有效防范环境风险。</w:t>
      </w:r>
    </w:p>
    <w:p>
      <w:pPr>
        <w:widowControl/>
        <w:ind w:firstLine="562" w:firstLineChars="200"/>
        <w:rPr>
          <w:rFonts w:ascii="宋体" w:hAnsi="宋体" w:eastAsia="宋体" w:cs="仿宋_GB2312"/>
          <w:color w:val="000000"/>
          <w:sz w:val="28"/>
          <w:szCs w:val="24"/>
        </w:rPr>
      </w:pPr>
      <w:r>
        <w:rPr>
          <w:rFonts w:hint="eastAsia" w:ascii="宋体" w:hAnsi="宋体" w:eastAsia="宋体" w:cs="仿宋_GB2312"/>
          <w:b/>
          <w:color w:val="000000"/>
          <w:sz w:val="28"/>
          <w:szCs w:val="24"/>
        </w:rPr>
        <w:t>三是强化交通生态保护修复。</w:t>
      </w:r>
      <w:r>
        <w:rPr>
          <w:rFonts w:hint="eastAsia" w:ascii="宋体" w:hAnsi="宋体" w:eastAsia="宋体" w:cs="仿宋_GB2312"/>
          <w:color w:val="000000"/>
          <w:sz w:val="28"/>
          <w:szCs w:val="24"/>
        </w:rPr>
        <w:t>严守生态保护红线，严格实施生态修复，强化生态环保设计，建设绿色交通廊道。优化公路建设路线，减少取弃土场、施工营地、施工便道等对生态环境的影响，项目建设时避让水源地保护区等环境敏感地点。友谊县将生态环保理念贯穿交通基础设施规划、建设、运营和养护全过程，推进生态选线选址，鼓励生态环保设计，以资源环境承载能力为刚性约束条件，紧守生态保护红线、永久基本农田控制性，统筹保护好水陆域自然生态空间，对优先保护、重点保护的环境敏感区、生态保护地等具有重要生态功能的国土空间，优先采取避让措施，对重要生态功能区域、生物多样性保护优先区等重要生态保护区域，确保交通运输发展的同时区域生态功能不退化，环境质量不降低。</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8" w:name="_Toc58857245"/>
      <w:r>
        <w:rPr>
          <w:rFonts w:ascii="Arial" w:hAnsi="Arial"/>
          <w:kern w:val="24"/>
          <w:sz w:val="32"/>
        </w:rPr>
        <w:t>提升安全应急保障能力</w:t>
      </w:r>
      <w:bookmarkEnd w:id="68"/>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构建完善可靠、反应快速的交通运输安全体系，维护行业运行安全。落实安全监管责任，强化目标管理。建立健全全员全过程全方位的安全生产和职业健康管理制度，持续督促企业开展风险辨识管控和隐患排查治理双重预防工作机制，明确各层级、各岗位安全生产责任，形成层层负责、人人有责、各负其责的安全生产工作格局，深入推进安全生产诚信管理体系和信用等级评定工作，全面建立以安全责任和责任追究为主题的安全责任体系，把企业单位落实安全生产主体责任、发生责任事故等情况纳入社会诚信体系，完善安全生产黑名单制度。</w:t>
      </w:r>
    </w:p>
    <w:p>
      <w:pPr>
        <w:widowControl/>
        <w:ind w:firstLine="562" w:firstLineChars="200"/>
        <w:rPr>
          <w:rFonts w:ascii="宋体" w:hAnsi="宋体" w:eastAsia="宋体" w:cs="仿宋_GB2312"/>
          <w:sz w:val="28"/>
          <w:szCs w:val="24"/>
        </w:rPr>
      </w:pPr>
      <w:r>
        <w:rPr>
          <w:rFonts w:hint="eastAsia" w:ascii="宋体" w:hAnsi="宋体" w:eastAsia="宋体" w:cs="仿宋_GB2312"/>
          <w:b/>
          <w:sz w:val="28"/>
          <w:szCs w:val="24"/>
        </w:rPr>
        <w:t>一是完善安全生产体系。</w:t>
      </w:r>
      <w:r>
        <w:rPr>
          <w:rFonts w:hint="eastAsia" w:ascii="宋体" w:hAnsi="宋体" w:eastAsia="宋体" w:cs="仿宋_GB2312"/>
          <w:sz w:val="28"/>
          <w:szCs w:val="24"/>
        </w:rPr>
        <w:t>严格执行交通安全生产法规和技术标准规范。强化安全三同时制度和企业主体责任，明确部门监管责任。加强安全基础管理工作，对危桥、险路、急弯、陡坡等事故易发地段的巡查力度，积极采取预防措施，完善公路的安全防护设施和标志、标线，切实消除不安全隐患。加强客运、危险货物运输企业源头监管和动态监管，重点加强公交、接送学生车辆、长途客运、旅游客车、危险货物运输车辆安全监管，规范客运安全监督。</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持续开展各类专项整治行动。紧紧抓住重点领域不放松，始终要把道路运输、公共交通等安全放在重要位置，各行业管理部门要采取各类措施强化安全监管，深入开展专项整治活动，实现“两客一危”车辆监管跟踪覆盖率达到</w:t>
      </w:r>
      <w:r>
        <w:rPr>
          <w:rFonts w:ascii="宋体" w:hAnsi="宋体" w:eastAsia="宋体" w:cs="仿宋_GB2312"/>
          <w:sz w:val="28"/>
          <w:szCs w:val="24"/>
        </w:rPr>
        <w:t xml:space="preserve"> 100%。</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加大道路运输安全管理。继续做好旅客运输实名制售票和查验工作，深入开展“两客一危”和农村客运安全专项整治活动，加强“两客一危”车辆的动态监控工作。做到安全监管、安全生产和量化考核标准化，建立执法检查数据库，建设远程监控平台，对重点企业，重点岗位进行远程监控，完善安全生产现场移动执法功能，建设移动执法调度指挥平台、监管人员位置监管平台等，进一步加强重点行业和重点时段监管。</w:t>
      </w:r>
    </w:p>
    <w:p>
      <w:pPr>
        <w:widowControl/>
        <w:ind w:firstLine="562" w:firstLineChars="200"/>
        <w:rPr>
          <w:rFonts w:ascii="宋体" w:hAnsi="宋体" w:eastAsia="宋体" w:cs="仿宋_GB2312"/>
          <w:sz w:val="28"/>
          <w:szCs w:val="24"/>
        </w:rPr>
      </w:pPr>
      <w:r>
        <w:rPr>
          <w:rFonts w:hint="eastAsia" w:ascii="宋体" w:hAnsi="宋体" w:eastAsia="宋体" w:cs="仿宋_GB2312"/>
          <w:b/>
          <w:sz w:val="28"/>
          <w:szCs w:val="24"/>
        </w:rPr>
        <w:t>二是提升设施设备安全水平。</w:t>
      </w:r>
      <w:r>
        <w:rPr>
          <w:rFonts w:hint="eastAsia" w:ascii="宋体" w:hAnsi="宋体" w:eastAsia="宋体" w:cs="仿宋_GB2312"/>
          <w:sz w:val="28"/>
          <w:szCs w:val="24"/>
        </w:rPr>
        <w:t>加大基础设施安全防护投入。强化基础设施养护，加强设施运行监测检测。改善农村公路安全技术状况，着力解决农村公路安全防护设施不足、标志标线缺乏的问题。依托互联网</w:t>
      </w:r>
      <w:r>
        <w:rPr>
          <w:rFonts w:ascii="宋体" w:hAnsi="宋体" w:eastAsia="宋体" w:cs="仿宋_GB2312"/>
          <w:sz w:val="28"/>
          <w:szCs w:val="24"/>
        </w:rPr>
        <w:t>+和5G通讯技术的全面普及，将符合网络传输标准和安防预警需求的设备设施引入运输企业安全监督和运营管理，对于特殊高危环境可以考虑引入AI人工智能技术装置代替人工，消除操作人员的生理影响因素。在乡道及以上公路安全生命防护工程、危桥改造和干线公路灾害防治工程建设等工作中，引入设备设施运行状态监测预警传感器及配套监测系统，设备异常时系统自动预警，提示及时进行设备设施维护，落实城市公交车驾驶员防护设施安装政策、采取切合实际办法加装保护设施，确保公交车行驶安全，从而进一步提升交通运输安保水平。</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全面开展移动执法，信息化执法。全面依托行业系统大数据、云计算</w:t>
      </w:r>
      <w:r>
        <w:rPr>
          <w:rFonts w:ascii="宋体" w:hAnsi="宋体" w:eastAsia="宋体" w:cs="仿宋_GB2312"/>
          <w:sz w:val="28"/>
          <w:szCs w:val="24"/>
        </w:rPr>
        <w:t>和5G等技术，实时锁定和上传执法流媒体数据，通过以查促管、以查促改、以查促防，从源头上遏制“两客一危”车辆超速、超载、疲劳驾驶和不按规定路线行使等行为，强化联网联控系统作用，特别是提前预警和实时提醒功能，将人为不安全因素隐患消灭在萌芽状态，提升交通运输安全技术管理水平。</w:t>
      </w:r>
    </w:p>
    <w:p>
      <w:pPr>
        <w:widowControl/>
        <w:ind w:firstLine="562" w:firstLineChars="200"/>
        <w:rPr>
          <w:rFonts w:ascii="宋体" w:hAnsi="宋体" w:eastAsia="宋体" w:cs="仿宋_GB2312"/>
          <w:sz w:val="28"/>
          <w:szCs w:val="24"/>
        </w:rPr>
      </w:pPr>
      <w:r>
        <w:rPr>
          <w:rFonts w:hint="eastAsia" w:ascii="宋体" w:hAnsi="宋体" w:eastAsia="宋体" w:cs="仿宋_GB2312"/>
          <w:b/>
          <w:sz w:val="28"/>
          <w:szCs w:val="24"/>
        </w:rPr>
        <w:t>三是强化应急救援能力。</w:t>
      </w:r>
      <w:r>
        <w:rPr>
          <w:rFonts w:hint="eastAsia" w:ascii="宋体" w:hAnsi="宋体" w:eastAsia="宋体" w:cs="仿宋_GB2312"/>
          <w:sz w:val="28"/>
          <w:szCs w:val="24"/>
        </w:rPr>
        <w:t>建立健全交通应急管理体制机制和预案体系。加强应急装备、设施和队伍的建设。改善应急救助设施和水平，完善公共卫生安全等方面的安全监管与应急管理专业信息系统建设。合理布局应急运输装备集结地、应急物资储备中心、危险品应急救援中心和医疗救助站。加强各种运输方式间的联防、联控、联动能力。配备高效、快速的智能机械和大型清雪设备用于应急救援和养护。继续深化应急预警机制建设，特别是要充分发挥新建的应急指挥中心平台作用，加强与公安、应急等部门信息共享和协调联动，完善突发应急救援指挥系统，形成覆盖全市的交通运输应急救援信息指挥网络，确保预警信息和指挥信息高效传递。重点在“两客一危”行业开展应急救援自救培训、训练与演练，提高突发事件情况下的自救能力，为社会应急救援工作赢得宝贵时间</w:t>
      </w:r>
      <w:r>
        <w:rPr>
          <w:rFonts w:ascii="宋体" w:hAnsi="宋体" w:eastAsia="宋体" w:cs="仿宋_GB2312"/>
          <w:sz w:val="28"/>
          <w:szCs w:val="24"/>
        </w:rPr>
        <w:t>;五是认真落实应急信息相关报告制度，落实完善应急值守制度，通过强化部门信息共享机制，提高快速应急响应能力。</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9" w:name="_Toc58857246"/>
      <w:r>
        <w:rPr>
          <w:rFonts w:ascii="Arial" w:hAnsi="Arial"/>
          <w:kern w:val="24"/>
          <w:sz w:val="32"/>
        </w:rPr>
        <w:t>构建现代化治理体系</w:t>
      </w:r>
      <w:bookmarkEnd w:id="69"/>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坚持法治引领，完善综合交通法规体系，推动重点领域法律法规制定修订。不断深化铁路、公路等管理体制改革，建立健全适应综合交通一体化发展的体制机制。以深化交通运输领域改革、提升交通运输法治能力、增强交通运输创新能力为核心，推动治理体系和治理能力现代化。</w:t>
      </w:r>
      <w:r>
        <w:rPr>
          <w:rFonts w:hint="eastAsia" w:ascii="宋体" w:hAnsi="宋体" w:eastAsia="宋体" w:cs="仿宋_GB2312"/>
          <w:b/>
          <w:color w:val="000000"/>
          <w:sz w:val="28"/>
          <w:szCs w:val="24"/>
        </w:rPr>
        <w:t>一是深化法治政府部门建设。</w:t>
      </w:r>
      <w:r>
        <w:rPr>
          <w:rFonts w:hint="eastAsia" w:ascii="宋体" w:hAnsi="宋体" w:eastAsia="宋体" w:cs="仿宋_GB2312"/>
          <w:color w:val="000000"/>
          <w:sz w:val="28"/>
          <w:szCs w:val="24"/>
        </w:rPr>
        <w:t>推进依法行政，严格规范公正文明执法。深化交通运输综合行政执法改革，扎实推进“放管服”改革。强化行政权力制约与监督，广泛开展法治宣传教育，全面提高法治理念和依法行政能力。突出“扫黑除恶治乱”工作，持续开展各项打击非法营运专项整治行动，持续加强对出租汽车行业乱象的治理工作，持续重点打击超载超限车辆，持续加大对各客运集散地“喊客、揽客”乱象治理工作。进一步确立人才工作优先发展理念。切实形成重视人才、培养人才、科学使用人才的常态工作机制。着力优化人才队伍结构。要通过积极引导各类人才进行有序流动。要按照起点高、专业广和方法活的原则，完善人才引进管理办法，科学合理地引进与企业发展相适应的特殊人才。创新人才培养方式。</w:t>
      </w:r>
      <w:r>
        <w:rPr>
          <w:rFonts w:hint="eastAsia" w:ascii="宋体" w:hAnsi="宋体" w:eastAsia="宋体" w:cs="仿宋_GB2312"/>
          <w:b/>
          <w:color w:val="000000"/>
          <w:sz w:val="28"/>
          <w:szCs w:val="24"/>
        </w:rPr>
        <w:t>二是加强信用体系建设。</w:t>
      </w:r>
      <w:r>
        <w:rPr>
          <w:rFonts w:hint="eastAsia" w:ascii="宋体" w:hAnsi="宋体" w:eastAsia="宋体" w:cs="仿宋_GB2312"/>
          <w:color w:val="000000"/>
          <w:sz w:val="28"/>
          <w:szCs w:val="24"/>
        </w:rPr>
        <w:t>加强信用评价，联合奖惩和诚信宣传。构建交通运输信用体系，覆盖政务诚信、工程建设、运输服务、安全生产、信息统计、企业管理、关键岗位从业人员等领域。加强信用评价结果运用，拓宽信用评价范围，完善信用评价制度，加强信用评价结果在招标投标过程中的运用。</w:t>
      </w:r>
      <w:r>
        <w:rPr>
          <w:rFonts w:hint="eastAsia" w:ascii="宋体" w:hAnsi="宋体" w:eastAsia="宋体" w:cs="仿宋_GB2312"/>
          <w:b/>
          <w:color w:val="000000"/>
          <w:sz w:val="28"/>
          <w:szCs w:val="24"/>
        </w:rPr>
        <w:t>三是加强交通运输精神文明建设。</w:t>
      </w:r>
      <w:r>
        <w:rPr>
          <w:rFonts w:hint="eastAsia" w:ascii="宋体" w:hAnsi="宋体" w:eastAsia="宋体" w:cs="仿宋_GB2312"/>
          <w:color w:val="000000"/>
          <w:sz w:val="28"/>
          <w:szCs w:val="24"/>
        </w:rPr>
        <w:t>弘扬“两路”精神等交通精神。加强交通运输新闻宣传舆论引导，创造良好舆论环境。突出服务民生工作，稳妥处置各类投诉信访问题。严把干部政治关、廉洁关，强化对干部的日常监督和管理，全面加强纪律和作风建设。加强党建工作，将党建与业务工作同部署、同检查、同考核，促进党建与业务工作同步提档升级。</w:t>
      </w:r>
      <w:r>
        <w:rPr>
          <w:rFonts w:hint="eastAsia" w:ascii="宋体" w:hAnsi="宋体" w:eastAsia="宋体" w:cs="仿宋_GB2312"/>
          <w:b/>
          <w:color w:val="000000"/>
          <w:sz w:val="28"/>
          <w:szCs w:val="24"/>
        </w:rPr>
        <w:t>四是贯彻实施综合交通法规体系建设</w:t>
      </w:r>
      <w:r>
        <w:rPr>
          <w:rFonts w:hint="eastAsia" w:ascii="宋体" w:hAnsi="宋体" w:eastAsia="宋体" w:cs="仿宋_GB2312"/>
          <w:color w:val="000000"/>
          <w:sz w:val="28"/>
          <w:szCs w:val="24"/>
        </w:rPr>
        <w:t>。打造依法行政专业化平台。推进交通运输基层执法队伍职业化、基层执法站所标准化、基础管理制度规范化、基层执法工作信息化建设。打造规范文明执法平台。完善执法监督，进一步规范交通运输执法主体、执法程序、执法行为、执法场所、执法方式，推进交通运输执法规范化建设。打造完备交通信用体系。完善与公安、市场监管、城市管理、生态环境等部门联动联合协作机制，建立健全部门间相互衔接和联合惩戒制度，形成执法合力。打造执法运行长效机制。大力推进非现场执法和信息化移动执法，强化执法信息共享。</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bookmarkStart w:id="70" w:name="_Toc58857247"/>
      <w:r>
        <w:rPr>
          <w:rFonts w:ascii="Arial" w:hAnsi="Arial"/>
          <w:kern w:val="24"/>
          <w:sz w:val="32"/>
        </w:rPr>
        <w:t>推进</w:t>
      </w:r>
      <w:r>
        <w:rPr>
          <w:rFonts w:hint="eastAsia" w:ascii="Arial" w:hAnsi="Arial"/>
          <w:kern w:val="24"/>
          <w:sz w:val="32"/>
        </w:rPr>
        <w:t>交通与旅游融合发展</w:t>
      </w:r>
      <w:bookmarkEnd w:id="70"/>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大力发展交通旅游业，加快构建高品质的交旅客运服务体系，围绕凤林城址、兴隆山遗址、长胜遗址、幸福湖、美兰庄生态园、友谊县湿地保护区等重点旅游景区，以打造旅游环线，优化交通干线网络结构，完善交通基础设施建设，加强环线内道路建设，提高景区景点之间的通达性。结合重要的旅游景点布局，谋划建设旅游风景道，提升交通配套设施的旅游服务能力，在旅游公路沿线设置清晰的旅游指示标识牌，旅游旺季开通专项旅游班车，满足自驾游爱好者的营地需求，促进交通与旅游更好的融合，同步前进。</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加强景区连通公路建设提档升级。谋划重点旅游度假区及乡村旅游重点村镇修建高等级公路，推进干线公路与景区公路连接线以及相邻区域景区之间公路建设，形成旅游交通网络。完善提高游客运输组织能力和旅游交通沿途保障能力。谋划开通旅游客运班车、旅游公交车和观光巴士等，降低游客出行成本。沿主要交通干线及重要交通节点增设旅游交通服务区，完善服务功能，实现旅游餐饮、休闲、地产品采购、停车等服务功能，并配套建设旅游厕所。</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bookmarkStart w:id="71" w:name="_Toc58857248"/>
      <w:r>
        <w:rPr>
          <w:rFonts w:hint="eastAsia" w:ascii="Arial" w:hAnsi="Arial"/>
          <w:kern w:val="24"/>
          <w:sz w:val="32"/>
        </w:rPr>
        <w:t>加</w:t>
      </w:r>
      <w:r>
        <w:rPr>
          <w:rFonts w:ascii="Arial" w:hAnsi="Arial"/>
          <w:kern w:val="24"/>
          <w:sz w:val="32"/>
        </w:rPr>
        <w:t>大资金筹措力度</w:t>
      </w:r>
      <w:bookmarkEnd w:id="71"/>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“十四五”时期，友谊县交通运输规划建设总投资</w:t>
      </w:r>
      <w:r>
        <w:rPr>
          <w:rFonts w:ascii="宋体" w:hAnsi="宋体" w:eastAsia="宋体" w:cs="仿宋_GB2312"/>
          <w:color w:val="000000"/>
          <w:sz w:val="28"/>
          <w:szCs w:val="24"/>
        </w:rPr>
        <w:t>20.75</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元。其中，公路基础设施17.7</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w:t>
      </w:r>
      <w:r>
        <w:rPr>
          <w:rFonts w:hint="eastAsia" w:ascii="宋体" w:hAnsi="宋体" w:eastAsia="宋体" w:cs="仿宋_GB2312"/>
          <w:color w:val="000000"/>
          <w:sz w:val="28"/>
          <w:szCs w:val="24"/>
        </w:rPr>
        <w:t>(</w:t>
      </w:r>
      <w:r>
        <w:rPr>
          <w:rFonts w:ascii="宋体" w:hAnsi="宋体" w:eastAsia="宋体" w:cs="仿宋_GB2312"/>
          <w:color w:val="000000"/>
          <w:sz w:val="28"/>
          <w:szCs w:val="24"/>
        </w:rPr>
        <w:t>国省干线公路15.9</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元、农村公路1.8</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w:t>
      </w:r>
      <w:r>
        <w:rPr>
          <w:rFonts w:hint="eastAsia" w:ascii="宋体" w:hAnsi="宋体" w:eastAsia="宋体" w:cs="仿宋_GB2312"/>
          <w:color w:val="000000"/>
          <w:sz w:val="28"/>
          <w:szCs w:val="24"/>
        </w:rPr>
        <w:t>)</w:t>
      </w:r>
      <w:r>
        <w:rPr>
          <w:rFonts w:ascii="宋体" w:hAnsi="宋体" w:eastAsia="宋体" w:cs="仿宋_GB2312"/>
          <w:color w:val="000000"/>
          <w:sz w:val="28"/>
          <w:szCs w:val="24"/>
        </w:rPr>
        <w:t>、道路运输客货运场站设施0.56</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元、公路养护1.29</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w:t>
      </w:r>
      <w:r>
        <w:rPr>
          <w:rFonts w:hint="eastAsia" w:ascii="宋体" w:hAnsi="宋体" w:eastAsia="宋体" w:cs="仿宋_GB2312"/>
          <w:color w:val="000000"/>
          <w:sz w:val="28"/>
          <w:szCs w:val="24"/>
        </w:rPr>
        <w:t>、</w:t>
      </w:r>
      <w:r>
        <w:rPr>
          <w:rFonts w:ascii="宋体" w:hAnsi="宋体" w:eastAsia="宋体" w:cs="仿宋_GB2312"/>
          <w:color w:val="000000"/>
          <w:sz w:val="28"/>
          <w:szCs w:val="24"/>
        </w:rPr>
        <w:t>机场建设</w:t>
      </w:r>
      <w:r>
        <w:rPr>
          <w:rFonts w:hint="eastAsia" w:ascii="宋体" w:hAnsi="宋体" w:eastAsia="宋体" w:cs="仿宋_GB2312"/>
          <w:color w:val="000000"/>
          <w:sz w:val="28"/>
          <w:szCs w:val="24"/>
        </w:rPr>
        <w:t>1</w:t>
      </w:r>
      <w:r>
        <w:rPr>
          <w:rFonts w:ascii="宋体" w:hAnsi="宋体" w:eastAsia="宋体" w:cs="仿宋_GB2312"/>
          <w:color w:val="000000"/>
          <w:sz w:val="28"/>
          <w:szCs w:val="24"/>
        </w:rPr>
        <w:t>.2亿元。</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十四五”时期规划能否顺利实施，资金保障是关键，完成上述建设任务，需积极拓宽融资渠道、多方位筹集建设资金。主要资金来源渠道：一是认真落实和争取中央给予的支持政策，积极争取国家对双鸭山市特别是友谊县交通基础设施建设的资金支持；二是充分调动各方积极性，争取加大友谊县资金配套力度；三是积极争取省政府通对垦区公益性交通建设项目给予支持；四是继续深化与银行、信托等金融机构的合作，积极争取贷款、中期票据、短期融资券等资金。</w:t>
      </w:r>
    </w:p>
    <w:p>
      <w:pPr>
        <w:spacing w:line="240" w:lineRule="auto"/>
        <w:jc w:val="center"/>
        <w:rPr>
          <w:rFonts w:ascii="宋体" w:hAnsi="宋体" w:eastAsia="宋体" w:cs="仿宋_GB2312"/>
          <w:color w:val="000000"/>
          <w:sz w:val="28"/>
          <w:szCs w:val="24"/>
        </w:rPr>
      </w:pPr>
      <w:r>
        <w:rPr>
          <w:rFonts w:ascii="黑体" w:hAnsi="黑体" w:eastAsia="黑体" w:cs="仿宋_GB2312"/>
          <w:b/>
          <w:bCs/>
          <w:szCs w:val="21"/>
        </w:rPr>
        <w:t>表</w:t>
      </w:r>
      <w:r>
        <w:rPr>
          <w:rFonts w:hint="eastAsia" w:ascii="黑体" w:hAnsi="黑体" w:eastAsia="黑体" w:cs="仿宋_GB2312"/>
          <w:b/>
          <w:bCs/>
          <w:szCs w:val="21"/>
        </w:rPr>
        <w:t>4-</w:t>
      </w:r>
      <w:r>
        <w:rPr>
          <w:rFonts w:ascii="黑体" w:hAnsi="黑体" w:eastAsia="黑体" w:cs="仿宋_GB2312"/>
          <w:b/>
          <w:bCs/>
          <w:szCs w:val="21"/>
        </w:rPr>
        <w:t xml:space="preserve">1 </w:t>
      </w:r>
      <w:r>
        <w:rPr>
          <w:rFonts w:hint="eastAsia" w:ascii="黑体" w:hAnsi="黑体" w:eastAsia="黑体" w:cs="仿宋_GB2312"/>
          <w:b/>
          <w:bCs/>
          <w:szCs w:val="21"/>
        </w:rPr>
        <w:t>“十四五”时期友谊县交通运输建设投资需求表</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417"/>
        <w:gridCol w:w="3969"/>
        <w:gridCol w:w="1134"/>
        <w:gridCol w:w="1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序号</w:t>
            </w:r>
          </w:p>
        </w:tc>
        <w:tc>
          <w:tcPr>
            <w:tcW w:w="1417"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项目</w:t>
            </w:r>
          </w:p>
        </w:tc>
        <w:tc>
          <w:tcPr>
            <w:tcW w:w="3969"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建设规模</w:t>
            </w: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投资(亿元</w:t>
            </w:r>
            <w:r>
              <w:rPr>
                <w:rFonts w:ascii="宋体" w:hAnsi="宋体" w:eastAsia="宋体" w:cs="仿宋_GB2312"/>
                <w:b/>
                <w:color w:val="000000"/>
                <w:sz w:val="18"/>
                <w:szCs w:val="18"/>
              </w:rPr>
              <w:t>)</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投资占比(</w:t>
            </w:r>
            <w:r>
              <w:rPr>
                <w:rFonts w:ascii="宋体" w:hAnsi="宋体" w:eastAsia="宋体" w:cs="仿宋_GB2312"/>
                <w:b/>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gridSpan w:val="2"/>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合计</w:t>
            </w:r>
          </w:p>
        </w:tc>
        <w:tc>
          <w:tcPr>
            <w:tcW w:w="3969" w:type="dxa"/>
            <w:vAlign w:val="center"/>
          </w:tcPr>
          <w:p>
            <w:pPr>
              <w:widowControl/>
              <w:jc w:val="center"/>
              <w:rPr>
                <w:rFonts w:ascii="宋体" w:hAnsi="宋体" w:eastAsia="宋体" w:cs="仿宋_GB2312"/>
                <w:color w:val="000000"/>
                <w:sz w:val="18"/>
                <w:szCs w:val="18"/>
              </w:rPr>
            </w:pP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2</w:t>
            </w:r>
            <w:r>
              <w:rPr>
                <w:rFonts w:ascii="宋体" w:hAnsi="宋体" w:eastAsia="宋体" w:cs="仿宋_GB2312"/>
                <w:b/>
                <w:color w:val="000000"/>
                <w:sz w:val="18"/>
                <w:szCs w:val="18"/>
              </w:rPr>
              <w:t>0.75</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1</w:t>
            </w:r>
            <w:r>
              <w:rPr>
                <w:rFonts w:ascii="宋体" w:hAnsi="宋体" w:eastAsia="宋体" w:cs="仿宋_GB2312"/>
                <w:b/>
                <w:color w:val="00000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一</w:t>
            </w:r>
          </w:p>
        </w:tc>
        <w:tc>
          <w:tcPr>
            <w:tcW w:w="1417" w:type="dxa"/>
            <w:vAlign w:val="center"/>
          </w:tcPr>
          <w:p>
            <w:pPr>
              <w:widowControl/>
              <w:jc w:val="left"/>
              <w:rPr>
                <w:rFonts w:ascii="宋体" w:hAnsi="宋体" w:eastAsia="宋体" w:cs="仿宋_GB2312"/>
                <w:b/>
                <w:color w:val="000000"/>
                <w:sz w:val="18"/>
                <w:szCs w:val="18"/>
              </w:rPr>
            </w:pPr>
            <w:r>
              <w:rPr>
                <w:rFonts w:hint="eastAsia" w:ascii="宋体" w:hAnsi="宋体" w:eastAsia="宋体" w:cs="仿宋_GB2312"/>
                <w:b/>
                <w:color w:val="000000"/>
                <w:sz w:val="18"/>
                <w:szCs w:val="18"/>
              </w:rPr>
              <w:t>公路基础设施</w:t>
            </w:r>
          </w:p>
        </w:tc>
        <w:tc>
          <w:tcPr>
            <w:tcW w:w="3969" w:type="dxa"/>
            <w:vAlign w:val="center"/>
          </w:tcPr>
          <w:p>
            <w:pPr>
              <w:widowControl/>
              <w:jc w:val="center"/>
              <w:rPr>
                <w:rFonts w:ascii="宋体" w:hAnsi="宋体" w:eastAsia="宋体" w:cs="仿宋_GB2312"/>
                <w:color w:val="000000"/>
                <w:sz w:val="18"/>
                <w:szCs w:val="18"/>
              </w:rPr>
            </w:pP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1</w:t>
            </w:r>
            <w:r>
              <w:rPr>
                <w:rFonts w:ascii="宋体" w:hAnsi="宋体" w:eastAsia="宋体" w:cs="仿宋_GB2312"/>
                <w:b/>
                <w:color w:val="000000"/>
                <w:sz w:val="18"/>
                <w:szCs w:val="18"/>
              </w:rPr>
              <w:t>7.7</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8</w:t>
            </w:r>
            <w:r>
              <w:rPr>
                <w:rFonts w:ascii="宋体" w:hAnsi="宋体" w:eastAsia="宋体" w:cs="仿宋_GB2312"/>
                <w:b/>
                <w:color w:val="000000"/>
                <w:sz w:val="18"/>
                <w:szCs w:val="18"/>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right"/>
              <w:rPr>
                <w:rFonts w:ascii="宋体" w:hAnsi="宋体" w:eastAsia="宋体" w:cs="仿宋_GB2312"/>
                <w:color w:val="000000"/>
                <w:sz w:val="18"/>
                <w:szCs w:val="18"/>
              </w:rPr>
            </w:pPr>
            <w:r>
              <w:rPr>
                <w:rFonts w:hint="eastAsia" w:ascii="宋体" w:hAnsi="宋体" w:eastAsia="宋体" w:cs="仿宋_GB2312"/>
                <w:color w:val="000000"/>
                <w:sz w:val="18"/>
                <w:szCs w:val="18"/>
              </w:rPr>
              <w:t>1</w:t>
            </w:r>
          </w:p>
        </w:tc>
        <w:tc>
          <w:tcPr>
            <w:tcW w:w="1417" w:type="dxa"/>
            <w:vAlign w:val="center"/>
          </w:tcPr>
          <w:p>
            <w:pPr>
              <w:widowControl/>
              <w:jc w:val="left"/>
              <w:rPr>
                <w:rFonts w:ascii="宋体" w:hAnsi="宋体" w:eastAsia="宋体" w:cs="仿宋_GB2312"/>
                <w:color w:val="000000"/>
                <w:sz w:val="18"/>
                <w:szCs w:val="18"/>
              </w:rPr>
            </w:pPr>
            <w:r>
              <w:rPr>
                <w:rFonts w:hint="eastAsia" w:ascii="宋体" w:hAnsi="宋体" w:eastAsia="宋体" w:cs="仿宋_GB2312"/>
                <w:color w:val="000000"/>
                <w:sz w:val="18"/>
                <w:szCs w:val="18"/>
              </w:rPr>
              <w:t>国省干线</w:t>
            </w:r>
          </w:p>
        </w:tc>
        <w:tc>
          <w:tcPr>
            <w:tcW w:w="3969" w:type="dxa"/>
            <w:vAlign w:val="center"/>
          </w:tcPr>
          <w:p>
            <w:pPr>
              <w:widowControl/>
              <w:jc w:val="left"/>
              <w:rPr>
                <w:rFonts w:ascii="宋体" w:hAnsi="宋体" w:eastAsia="宋体" w:cs="仿宋_GB2312"/>
                <w:color w:val="000000"/>
                <w:sz w:val="18"/>
                <w:szCs w:val="18"/>
              </w:rPr>
            </w:pPr>
            <w:r>
              <w:rPr>
                <w:rFonts w:hint="eastAsia" w:ascii="宋体" w:hAnsi="宋体" w:eastAsia="宋体" w:cs="仿宋_GB2312"/>
                <w:color w:val="000000"/>
                <w:sz w:val="18"/>
                <w:szCs w:val="18"/>
              </w:rPr>
              <w:t>一级公路</w:t>
            </w:r>
            <w:r>
              <w:rPr>
                <w:rFonts w:ascii="宋体" w:hAnsi="宋体" w:eastAsia="宋体" w:cs="仿宋_GB2312"/>
                <w:color w:val="000000"/>
                <w:sz w:val="18"/>
                <w:szCs w:val="18"/>
              </w:rPr>
              <w:t>59.9公里、二级公路36.7公里</w:t>
            </w:r>
          </w:p>
        </w:tc>
        <w:tc>
          <w:tcPr>
            <w:tcW w:w="1134" w:type="dxa"/>
            <w:vAlign w:val="center"/>
          </w:tcPr>
          <w:p>
            <w:pPr>
              <w:widowControl/>
              <w:jc w:val="center"/>
              <w:rPr>
                <w:rFonts w:ascii="宋体" w:hAnsi="宋体" w:eastAsia="宋体" w:cs="仿宋_GB2312"/>
                <w:color w:val="000000"/>
                <w:sz w:val="18"/>
                <w:szCs w:val="18"/>
              </w:rPr>
            </w:pPr>
            <w:r>
              <w:rPr>
                <w:rFonts w:hint="eastAsia" w:ascii="宋体" w:hAnsi="宋体" w:eastAsia="宋体" w:cs="仿宋_GB2312"/>
                <w:color w:val="000000"/>
                <w:sz w:val="18"/>
                <w:szCs w:val="18"/>
              </w:rPr>
              <w:t>1</w:t>
            </w:r>
            <w:r>
              <w:rPr>
                <w:rFonts w:ascii="宋体" w:hAnsi="宋体" w:eastAsia="宋体" w:cs="仿宋_GB2312"/>
                <w:color w:val="000000"/>
                <w:sz w:val="18"/>
                <w:szCs w:val="18"/>
              </w:rPr>
              <w:t>5.9</w:t>
            </w:r>
          </w:p>
        </w:tc>
        <w:tc>
          <w:tcPr>
            <w:tcW w:w="1258" w:type="dxa"/>
            <w:vAlign w:val="center"/>
          </w:tcPr>
          <w:p>
            <w:pPr>
              <w:widowControl/>
              <w:jc w:val="center"/>
              <w:rPr>
                <w:rFonts w:ascii="宋体" w:hAnsi="宋体" w:eastAsia="宋体" w:cs="仿宋_GB2312"/>
                <w:color w:val="000000"/>
                <w:sz w:val="18"/>
                <w:szCs w:val="18"/>
              </w:rPr>
            </w:pPr>
            <w:r>
              <w:rPr>
                <w:rFonts w:hint="eastAsia" w:ascii="宋体" w:hAnsi="宋体" w:eastAsia="宋体" w:cs="仿宋_GB2312"/>
                <w:color w:val="000000"/>
                <w:sz w:val="18"/>
                <w:szCs w:val="18"/>
              </w:rPr>
              <w:t>7</w:t>
            </w:r>
            <w:r>
              <w:rPr>
                <w:rFonts w:ascii="宋体" w:hAnsi="宋体" w:eastAsia="宋体" w:cs="仿宋_GB2312"/>
                <w:color w:val="000000"/>
                <w:sz w:val="18"/>
                <w:szCs w:val="18"/>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right"/>
              <w:rPr>
                <w:rFonts w:ascii="宋体" w:hAnsi="宋体" w:eastAsia="宋体" w:cs="仿宋_GB2312"/>
                <w:color w:val="000000"/>
                <w:sz w:val="18"/>
                <w:szCs w:val="18"/>
              </w:rPr>
            </w:pPr>
            <w:r>
              <w:rPr>
                <w:rFonts w:hint="eastAsia" w:ascii="宋体" w:hAnsi="宋体" w:eastAsia="宋体" w:cs="仿宋_GB2312"/>
                <w:color w:val="000000"/>
                <w:sz w:val="18"/>
                <w:szCs w:val="18"/>
              </w:rPr>
              <w:t>2</w:t>
            </w:r>
          </w:p>
        </w:tc>
        <w:tc>
          <w:tcPr>
            <w:tcW w:w="1417" w:type="dxa"/>
            <w:vAlign w:val="center"/>
          </w:tcPr>
          <w:p>
            <w:pPr>
              <w:widowControl/>
              <w:jc w:val="left"/>
              <w:rPr>
                <w:rFonts w:ascii="宋体" w:hAnsi="宋体" w:eastAsia="宋体" w:cs="仿宋_GB2312"/>
                <w:color w:val="000000"/>
                <w:sz w:val="18"/>
                <w:szCs w:val="18"/>
              </w:rPr>
            </w:pPr>
            <w:r>
              <w:rPr>
                <w:rFonts w:hint="eastAsia" w:ascii="宋体" w:hAnsi="宋体" w:eastAsia="宋体" w:cs="仿宋_GB2312"/>
                <w:color w:val="000000"/>
                <w:sz w:val="18"/>
                <w:szCs w:val="18"/>
              </w:rPr>
              <w:t>农村公路</w:t>
            </w:r>
          </w:p>
        </w:tc>
        <w:tc>
          <w:tcPr>
            <w:tcW w:w="3969" w:type="dxa"/>
            <w:vAlign w:val="center"/>
          </w:tcPr>
          <w:p>
            <w:pPr>
              <w:widowControl/>
              <w:jc w:val="left"/>
              <w:rPr>
                <w:rFonts w:ascii="宋体" w:hAnsi="宋体" w:eastAsia="宋体" w:cs="仿宋_GB2312"/>
                <w:color w:val="000000"/>
                <w:sz w:val="18"/>
                <w:szCs w:val="18"/>
              </w:rPr>
            </w:pPr>
            <w:r>
              <w:rPr>
                <w:rFonts w:ascii="宋体" w:hAnsi="宋体" w:eastAsia="宋体" w:cs="仿宋_GB2312"/>
                <w:color w:val="000000"/>
                <w:sz w:val="18"/>
                <w:szCs w:val="18"/>
              </w:rPr>
              <w:t>三级公路</w:t>
            </w:r>
            <w:r>
              <w:rPr>
                <w:rFonts w:hint="eastAsia" w:ascii="宋体" w:hAnsi="宋体" w:eastAsia="宋体" w:cs="仿宋_GB2312"/>
                <w:color w:val="000000"/>
                <w:sz w:val="18"/>
                <w:szCs w:val="18"/>
              </w:rPr>
              <w:t>7</w:t>
            </w:r>
            <w:r>
              <w:rPr>
                <w:rFonts w:ascii="宋体" w:hAnsi="宋体" w:eastAsia="宋体" w:cs="仿宋_GB2312"/>
                <w:color w:val="000000"/>
                <w:sz w:val="18"/>
                <w:szCs w:val="18"/>
              </w:rPr>
              <w:t>5.1公里</w:t>
            </w:r>
          </w:p>
        </w:tc>
        <w:tc>
          <w:tcPr>
            <w:tcW w:w="1134" w:type="dxa"/>
            <w:vAlign w:val="center"/>
          </w:tcPr>
          <w:p>
            <w:pPr>
              <w:widowControl/>
              <w:jc w:val="center"/>
              <w:rPr>
                <w:rFonts w:ascii="宋体" w:hAnsi="宋体" w:eastAsia="宋体" w:cs="仿宋_GB2312"/>
                <w:color w:val="000000"/>
                <w:sz w:val="18"/>
                <w:szCs w:val="18"/>
              </w:rPr>
            </w:pPr>
            <w:r>
              <w:rPr>
                <w:rFonts w:hint="eastAsia" w:ascii="宋体" w:hAnsi="宋体" w:eastAsia="宋体" w:cs="仿宋_GB2312"/>
                <w:color w:val="000000"/>
                <w:sz w:val="18"/>
                <w:szCs w:val="18"/>
              </w:rPr>
              <w:t>1</w:t>
            </w:r>
            <w:r>
              <w:rPr>
                <w:rFonts w:ascii="宋体" w:hAnsi="宋体" w:eastAsia="宋体" w:cs="仿宋_GB2312"/>
                <w:color w:val="000000"/>
                <w:sz w:val="18"/>
                <w:szCs w:val="18"/>
              </w:rPr>
              <w:t>.8</w:t>
            </w:r>
          </w:p>
        </w:tc>
        <w:tc>
          <w:tcPr>
            <w:tcW w:w="1258" w:type="dxa"/>
            <w:vAlign w:val="center"/>
          </w:tcPr>
          <w:p>
            <w:pPr>
              <w:widowControl/>
              <w:jc w:val="center"/>
              <w:rPr>
                <w:rFonts w:ascii="宋体" w:hAnsi="宋体" w:eastAsia="宋体" w:cs="仿宋_GB2312"/>
                <w:color w:val="000000"/>
                <w:sz w:val="18"/>
                <w:szCs w:val="18"/>
              </w:rPr>
            </w:pPr>
            <w:r>
              <w:rPr>
                <w:rFonts w:hint="eastAsia" w:ascii="宋体" w:hAnsi="宋体" w:eastAsia="宋体" w:cs="仿宋_GB2312"/>
                <w:color w:val="000000"/>
                <w:sz w:val="18"/>
                <w:szCs w:val="18"/>
              </w:rPr>
              <w:t>8</w:t>
            </w:r>
            <w:r>
              <w:rPr>
                <w:rFonts w:ascii="宋体" w:hAnsi="宋体" w:eastAsia="宋体" w:cs="仿宋_GB2312"/>
                <w:color w:val="000000"/>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二</w:t>
            </w:r>
          </w:p>
        </w:tc>
        <w:tc>
          <w:tcPr>
            <w:tcW w:w="1417" w:type="dxa"/>
            <w:vAlign w:val="center"/>
          </w:tcPr>
          <w:p>
            <w:pPr>
              <w:widowControl/>
              <w:jc w:val="left"/>
              <w:rPr>
                <w:rFonts w:ascii="宋体" w:hAnsi="宋体" w:eastAsia="宋体" w:cs="仿宋_GB2312"/>
                <w:b/>
                <w:color w:val="000000"/>
                <w:sz w:val="18"/>
                <w:szCs w:val="18"/>
              </w:rPr>
            </w:pPr>
            <w:r>
              <w:rPr>
                <w:rFonts w:hint="eastAsia" w:ascii="宋体" w:hAnsi="宋体" w:eastAsia="宋体" w:cs="仿宋_GB2312"/>
                <w:b/>
                <w:color w:val="000000"/>
                <w:sz w:val="18"/>
                <w:szCs w:val="18"/>
              </w:rPr>
              <w:t>道路运输站场</w:t>
            </w:r>
          </w:p>
        </w:tc>
        <w:tc>
          <w:tcPr>
            <w:tcW w:w="3969" w:type="dxa"/>
            <w:vAlign w:val="center"/>
          </w:tcPr>
          <w:p>
            <w:pPr>
              <w:widowControl/>
              <w:jc w:val="left"/>
              <w:rPr>
                <w:rFonts w:ascii="宋体" w:hAnsi="宋体" w:eastAsia="宋体" w:cs="仿宋_GB2312"/>
                <w:color w:val="000000"/>
                <w:sz w:val="18"/>
                <w:szCs w:val="18"/>
              </w:rPr>
            </w:pPr>
            <w:r>
              <w:rPr>
                <w:rFonts w:ascii="宋体" w:hAnsi="宋体" w:eastAsia="宋体" w:cs="仿宋_GB2312"/>
                <w:color w:val="000000"/>
                <w:sz w:val="18"/>
                <w:szCs w:val="18"/>
              </w:rPr>
              <w:t>县级客运站</w:t>
            </w:r>
            <w:r>
              <w:rPr>
                <w:rFonts w:hint="eastAsia" w:ascii="宋体" w:hAnsi="宋体" w:eastAsia="宋体" w:cs="仿宋_GB2312"/>
                <w:color w:val="000000"/>
                <w:sz w:val="18"/>
                <w:szCs w:val="18"/>
              </w:rPr>
              <w:t>1个，公交货运停车场站</w:t>
            </w:r>
            <w:r>
              <w:rPr>
                <w:rFonts w:ascii="宋体" w:hAnsi="宋体" w:eastAsia="宋体" w:cs="仿宋_GB2312"/>
                <w:color w:val="000000"/>
                <w:sz w:val="18"/>
                <w:szCs w:val="18"/>
              </w:rPr>
              <w:t>2</w:t>
            </w:r>
            <w:r>
              <w:rPr>
                <w:rFonts w:hint="eastAsia" w:ascii="宋体" w:hAnsi="宋体" w:eastAsia="宋体" w:cs="仿宋_GB2312"/>
                <w:color w:val="000000"/>
                <w:sz w:val="18"/>
                <w:szCs w:val="18"/>
              </w:rPr>
              <w:t>处</w:t>
            </w:r>
          </w:p>
        </w:tc>
        <w:tc>
          <w:tcPr>
            <w:tcW w:w="1134" w:type="dxa"/>
            <w:vAlign w:val="center"/>
          </w:tcPr>
          <w:p>
            <w:pPr>
              <w:widowControl/>
              <w:jc w:val="center"/>
              <w:rPr>
                <w:rFonts w:ascii="宋体" w:hAnsi="宋体" w:eastAsia="宋体" w:cs="仿宋_GB2312"/>
                <w:b/>
                <w:color w:val="000000"/>
                <w:sz w:val="18"/>
                <w:szCs w:val="18"/>
              </w:rPr>
            </w:pPr>
            <w:r>
              <w:rPr>
                <w:rFonts w:ascii="宋体" w:hAnsi="宋体" w:eastAsia="宋体" w:cs="仿宋_GB2312"/>
                <w:b/>
                <w:color w:val="000000"/>
                <w:sz w:val="18"/>
                <w:szCs w:val="18"/>
              </w:rPr>
              <w:t>0.56</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2</w:t>
            </w:r>
            <w:r>
              <w:rPr>
                <w:rFonts w:ascii="宋体" w:hAnsi="宋体" w:eastAsia="宋体" w:cs="仿宋_GB2312"/>
                <w:b/>
                <w:color w:val="000000"/>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ascii="宋体" w:hAnsi="宋体" w:eastAsia="宋体" w:cs="仿宋_GB2312"/>
                <w:b/>
                <w:color w:val="000000"/>
                <w:sz w:val="18"/>
                <w:szCs w:val="18"/>
              </w:rPr>
              <w:t>三</w:t>
            </w:r>
          </w:p>
        </w:tc>
        <w:tc>
          <w:tcPr>
            <w:tcW w:w="1417" w:type="dxa"/>
            <w:vAlign w:val="center"/>
          </w:tcPr>
          <w:p>
            <w:pPr>
              <w:widowControl/>
              <w:jc w:val="left"/>
              <w:rPr>
                <w:rFonts w:ascii="宋体" w:hAnsi="宋体" w:eastAsia="宋体" w:cs="仿宋_GB2312"/>
                <w:b/>
                <w:color w:val="000000"/>
                <w:sz w:val="18"/>
                <w:szCs w:val="18"/>
              </w:rPr>
            </w:pPr>
            <w:r>
              <w:rPr>
                <w:rFonts w:hint="eastAsia" w:ascii="宋体" w:hAnsi="宋体" w:eastAsia="宋体" w:cs="仿宋_GB2312"/>
                <w:b/>
                <w:color w:val="000000"/>
                <w:sz w:val="18"/>
                <w:szCs w:val="18"/>
              </w:rPr>
              <w:t>公路养护</w:t>
            </w:r>
          </w:p>
        </w:tc>
        <w:tc>
          <w:tcPr>
            <w:tcW w:w="3969" w:type="dxa"/>
            <w:vAlign w:val="center"/>
          </w:tcPr>
          <w:p>
            <w:pPr>
              <w:widowControl/>
              <w:jc w:val="left"/>
              <w:rPr>
                <w:rFonts w:ascii="宋体" w:hAnsi="宋体" w:eastAsia="宋体" w:cs="仿宋_GB2312"/>
                <w:color w:val="000000"/>
                <w:sz w:val="18"/>
                <w:szCs w:val="18"/>
              </w:rPr>
            </w:pPr>
            <w:r>
              <w:rPr>
                <w:rFonts w:ascii="宋体" w:hAnsi="宋体" w:eastAsia="宋体" w:cs="仿宋_GB2312"/>
                <w:color w:val="000000"/>
                <w:sz w:val="18"/>
                <w:szCs w:val="18"/>
              </w:rPr>
              <w:t>安防工程</w:t>
            </w:r>
            <w:r>
              <w:rPr>
                <w:rFonts w:hint="eastAsia" w:ascii="宋体" w:hAnsi="宋体" w:eastAsia="宋体" w:cs="仿宋_GB2312"/>
                <w:color w:val="000000"/>
                <w:sz w:val="18"/>
                <w:szCs w:val="18"/>
              </w:rPr>
              <w:t>5</w:t>
            </w:r>
            <w:r>
              <w:rPr>
                <w:rFonts w:ascii="宋体" w:hAnsi="宋体" w:eastAsia="宋体" w:cs="仿宋_GB2312"/>
                <w:color w:val="000000"/>
                <w:sz w:val="18"/>
                <w:szCs w:val="18"/>
              </w:rPr>
              <w:t>3.7公里</w:t>
            </w:r>
            <w:r>
              <w:rPr>
                <w:rFonts w:hint="eastAsia" w:ascii="宋体" w:hAnsi="宋体" w:eastAsia="宋体" w:cs="仿宋_GB2312"/>
                <w:color w:val="000000"/>
                <w:sz w:val="18"/>
                <w:szCs w:val="18"/>
              </w:rPr>
              <w:t>，</w:t>
            </w:r>
            <w:r>
              <w:rPr>
                <w:rFonts w:ascii="宋体" w:hAnsi="宋体" w:eastAsia="宋体" w:cs="仿宋_GB2312"/>
                <w:color w:val="000000"/>
                <w:sz w:val="18"/>
                <w:szCs w:val="18"/>
              </w:rPr>
              <w:t>灾害防治工程</w:t>
            </w:r>
            <w:r>
              <w:rPr>
                <w:rFonts w:hint="eastAsia" w:ascii="宋体" w:hAnsi="宋体" w:eastAsia="宋体" w:cs="仿宋_GB2312"/>
                <w:color w:val="000000"/>
                <w:sz w:val="18"/>
                <w:szCs w:val="18"/>
              </w:rPr>
              <w:t>5</w:t>
            </w:r>
            <w:r>
              <w:rPr>
                <w:rFonts w:ascii="宋体" w:hAnsi="宋体" w:eastAsia="宋体" w:cs="仿宋_GB2312"/>
                <w:color w:val="000000"/>
                <w:sz w:val="18"/>
                <w:szCs w:val="18"/>
              </w:rPr>
              <w:t>.15公里</w:t>
            </w:r>
            <w:r>
              <w:rPr>
                <w:rFonts w:hint="eastAsia" w:ascii="宋体" w:hAnsi="宋体" w:eastAsia="宋体" w:cs="仿宋_GB2312"/>
                <w:color w:val="000000"/>
                <w:sz w:val="18"/>
                <w:szCs w:val="18"/>
              </w:rPr>
              <w:t>，国省道危桥改造</w:t>
            </w:r>
            <w:r>
              <w:rPr>
                <w:rFonts w:ascii="宋体" w:hAnsi="宋体" w:eastAsia="宋体" w:cs="仿宋_GB2312"/>
                <w:color w:val="000000"/>
                <w:sz w:val="18"/>
                <w:szCs w:val="18"/>
              </w:rPr>
              <w:t>2座，共36米，农村公路危桥改造8座，共68.3米</w:t>
            </w: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1</w:t>
            </w:r>
            <w:r>
              <w:rPr>
                <w:rFonts w:ascii="宋体" w:hAnsi="宋体" w:eastAsia="宋体" w:cs="仿宋_GB2312"/>
                <w:b/>
                <w:color w:val="000000"/>
                <w:sz w:val="18"/>
                <w:szCs w:val="18"/>
              </w:rPr>
              <w:t>.29</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6</w:t>
            </w:r>
            <w:r>
              <w:rPr>
                <w:rFonts w:ascii="宋体" w:hAnsi="宋体" w:eastAsia="宋体" w:cs="仿宋_GB2312"/>
                <w:b/>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ascii="宋体" w:hAnsi="宋体" w:eastAsia="宋体" w:cs="仿宋_GB2312"/>
                <w:b/>
                <w:color w:val="000000"/>
                <w:sz w:val="18"/>
                <w:szCs w:val="18"/>
              </w:rPr>
              <w:t>四</w:t>
            </w:r>
          </w:p>
        </w:tc>
        <w:tc>
          <w:tcPr>
            <w:tcW w:w="1417" w:type="dxa"/>
            <w:vAlign w:val="center"/>
          </w:tcPr>
          <w:p>
            <w:pPr>
              <w:widowControl/>
              <w:jc w:val="left"/>
              <w:rPr>
                <w:rFonts w:ascii="宋体" w:hAnsi="宋体" w:eastAsia="宋体" w:cs="仿宋_GB2312"/>
                <w:b/>
                <w:color w:val="000000"/>
                <w:sz w:val="18"/>
                <w:szCs w:val="18"/>
              </w:rPr>
            </w:pPr>
            <w:r>
              <w:rPr>
                <w:rFonts w:hint="eastAsia" w:ascii="宋体" w:hAnsi="宋体" w:eastAsia="宋体" w:cs="仿宋_GB2312"/>
                <w:b/>
                <w:color w:val="000000"/>
                <w:sz w:val="18"/>
                <w:szCs w:val="18"/>
              </w:rPr>
              <w:t>机场建设</w:t>
            </w:r>
          </w:p>
        </w:tc>
        <w:tc>
          <w:tcPr>
            <w:tcW w:w="3969" w:type="dxa"/>
            <w:vAlign w:val="center"/>
          </w:tcPr>
          <w:p>
            <w:pPr>
              <w:widowControl/>
              <w:jc w:val="left"/>
              <w:rPr>
                <w:rFonts w:ascii="宋体" w:hAnsi="宋体" w:eastAsia="宋体" w:cs="仿宋_GB2312"/>
                <w:color w:val="000000"/>
                <w:sz w:val="18"/>
                <w:szCs w:val="18"/>
              </w:rPr>
            </w:pPr>
            <w:r>
              <w:rPr>
                <w:rFonts w:ascii="宋体" w:hAnsi="宋体" w:eastAsia="宋体" w:cs="仿宋_GB2312"/>
                <w:color w:val="000000"/>
                <w:sz w:val="18"/>
                <w:szCs w:val="18"/>
              </w:rPr>
              <w:t>通用机场</w:t>
            </w: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1</w:t>
            </w:r>
            <w:r>
              <w:rPr>
                <w:rFonts w:ascii="宋体" w:hAnsi="宋体" w:eastAsia="宋体" w:cs="仿宋_GB2312"/>
                <w:b/>
                <w:color w:val="000000"/>
                <w:sz w:val="18"/>
                <w:szCs w:val="18"/>
              </w:rPr>
              <w:t>.2</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5</w:t>
            </w:r>
            <w:r>
              <w:rPr>
                <w:rFonts w:ascii="宋体" w:hAnsi="宋体" w:eastAsia="宋体" w:cs="仿宋_GB2312"/>
                <w:b/>
                <w:color w:val="000000"/>
                <w:sz w:val="18"/>
                <w:szCs w:val="18"/>
              </w:rPr>
              <w:t>.8</w:t>
            </w:r>
          </w:p>
        </w:tc>
      </w:tr>
    </w:tbl>
    <w:p>
      <w:pPr>
        <w:widowControl/>
        <w:rPr>
          <w:rFonts w:ascii="宋体" w:hAnsi="宋体" w:eastAsia="宋体" w:cs="仿宋_GB2312"/>
          <w:color w:val="000000"/>
          <w:sz w:val="28"/>
          <w:szCs w:val="24"/>
        </w:rPr>
      </w:pPr>
    </w:p>
    <w:p>
      <w:pPr>
        <w:widowControl/>
        <w:spacing w:line="240" w:lineRule="auto"/>
        <w:jc w:val="left"/>
        <w:rPr>
          <w:rFonts w:ascii="Arial Black" w:hAnsi="Arial Black" w:eastAsia="隶书"/>
          <w:b/>
          <w:kern w:val="36"/>
          <w:sz w:val="24"/>
          <w:szCs w:val="24"/>
          <w14:shadow w14:blurRad="50800" w14:dist="38100" w14:dir="2700000" w14:sx="100000" w14:sy="100000" w14:kx="0" w14:ky="0" w14:algn="tl">
            <w14:srgbClr w14:val="000000">
              <w14:alpha w14:val="60000"/>
            </w14:srgbClr>
          </w14:shadow>
        </w:rPr>
      </w:pPr>
      <w:r>
        <w:rPr>
          <w:rFonts w:ascii="Arial Black" w:hAnsi="Arial Black" w:eastAsia="隶书"/>
          <w:kern w:val="36"/>
          <w:sz w:val="24"/>
          <w:szCs w:val="24"/>
          <w14:shadow w14:blurRad="50800" w14:dist="38100" w14:dir="2700000" w14:sx="100000" w14:sy="100000" w14:kx="0" w14:ky="0" w14:algn="tl">
            <w14:srgbClr w14:val="000000">
              <w14:alpha w14:val="60000"/>
            </w14:srgbClr>
          </w14:shadow>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72" w:name="_Toc58857249"/>
      <w:bookmarkStart w:id="73" w:name="bookmark7"/>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5</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章 环境影响分析及对策</w:t>
      </w:r>
      <w:bookmarkEnd w:id="72"/>
    </w:p>
    <w:p>
      <w:pPr>
        <w:ind w:firstLine="560" w:firstLineChars="200"/>
      </w:pPr>
      <w:r>
        <w:rPr>
          <w:rFonts w:ascii="宋体" w:hAnsi="宋体" w:eastAsia="宋体" w:cstheme="minorBidi"/>
          <w:color w:val="000000" w:themeColor="text1"/>
          <w:sz w:val="28"/>
          <w:szCs w:val="28"/>
          <w14:textFill>
            <w14:solidFill>
              <w14:schemeClr w14:val="tx1"/>
            </w14:solidFill>
          </w14:textFill>
        </w:rPr>
        <w:t>环境保护是我国的一项基本国策</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是经济</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社会发展的重要战略方针</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交通建设对环境将产生一定的影响</w:t>
      </w:r>
      <w:r>
        <w:rPr>
          <w:rFonts w:hint="eastAsia" w:ascii="宋体" w:hAnsi="宋体" w:eastAsia="宋体" w:cstheme="minorBidi"/>
          <w:color w:val="000000" w:themeColor="text1"/>
          <w:sz w:val="28"/>
          <w:szCs w:val="28"/>
          <w14:textFill>
            <w14:solidFill>
              <w14:schemeClr w14:val="tx1"/>
            </w14:solidFill>
          </w14:textFill>
        </w:rPr>
        <w:t>，近几年，交通运输发展过程中引起的环境问题受到越来越广泛的关注。根据《中华人民共和国环境影响评价法》、《关于加强交通规划和建设环境影响评价工作的通知》等法律法规，及省、市有关环境保护的文件要求，本章将针对规划中涉及到的交通基础设施建设对环境的影响做简要评价。</w:t>
      </w:r>
    </w:p>
    <w:p>
      <w:pPr>
        <w:pStyle w:val="41"/>
        <w:widowControl/>
        <w:numPr>
          <w:ilvl w:val="0"/>
          <w:numId w:val="1"/>
        </w:numPr>
        <w:overflowPunct w:val="0"/>
        <w:autoSpaceDE w:val="0"/>
        <w:autoSpaceDN w:val="0"/>
        <w:adjustRightInd w:val="0"/>
        <w:snapToGrid w:val="0"/>
        <w:spacing w:before="160" w:after="160"/>
        <w:ind w:firstLineChars="0"/>
        <w:jc w:val="left"/>
        <w:textAlignment w:val="baseline"/>
        <w:outlineLvl w:val="1"/>
        <w:rPr>
          <w:rFonts w:ascii="Arial" w:hAnsi="Arial" w:eastAsia="黑体"/>
          <w:b/>
          <w:vanish/>
          <w:kern w:val="24"/>
          <w:sz w:val="32"/>
          <w:szCs w:val="20"/>
        </w:rPr>
      </w:pPr>
      <w:bookmarkStart w:id="74" w:name="_Toc55829933"/>
      <w:bookmarkEnd w:id="74"/>
      <w:bookmarkStart w:id="75" w:name="_Toc56091425"/>
      <w:bookmarkEnd w:id="75"/>
      <w:bookmarkStart w:id="76" w:name="_Toc58857250"/>
      <w:bookmarkEnd w:id="76"/>
    </w:p>
    <w:p>
      <w:pPr>
        <w:pStyle w:val="6"/>
        <w:keepNext w:val="0"/>
        <w:keepLines w:val="0"/>
        <w:widowControl/>
        <w:numPr>
          <w:ilvl w:val="1"/>
          <w:numId w:val="1"/>
        </w:numPr>
        <w:overflowPunct w:val="0"/>
        <w:autoSpaceDE w:val="0"/>
        <w:autoSpaceDN w:val="0"/>
        <w:adjustRightInd w:val="0"/>
        <w:snapToGrid w:val="0"/>
        <w:spacing w:before="160" w:after="160"/>
        <w:ind w:left="1060" w:right="0" w:rightChars="0"/>
        <w:jc w:val="left"/>
        <w:textAlignment w:val="baseline"/>
        <w:rPr>
          <w:rFonts w:ascii="Arial" w:hAnsi="Arial"/>
          <w:kern w:val="24"/>
          <w:sz w:val="32"/>
        </w:rPr>
      </w:pPr>
      <w:r>
        <w:rPr>
          <w:rFonts w:hint="eastAsia" w:ascii="Arial" w:hAnsi="Arial"/>
          <w:kern w:val="24"/>
          <w:sz w:val="32"/>
        </w:rPr>
        <w:t xml:space="preserve"> </w:t>
      </w:r>
      <w:bookmarkStart w:id="77" w:name="_Toc58857251"/>
      <w:r>
        <w:rPr>
          <w:rFonts w:ascii="Arial" w:hAnsi="Arial"/>
          <w:kern w:val="24"/>
          <w:sz w:val="32"/>
        </w:rPr>
        <w:t>环境影响分析</w:t>
      </w:r>
      <w:bookmarkEnd w:id="77"/>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交通基础设施建设阶段对生态环境的影响主要表现在以下几个方面</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1)地形地貌</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路网建设对地形</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地貌的影响表现在对原来地形地貌的改变</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特别是扩大水土流失和土地沙化的面积</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直接原因是填方</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挖方</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弃土等操作改变了原有的自然生态环境</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2)动物群</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交通对动物群影响多种多样</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有由于交通建设而直接导致动物迁徙</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有车辆交通公害</w:t>
      </w:r>
      <w:r>
        <w:rPr>
          <w:rFonts w:hint="eastAsia" w:ascii="宋体" w:hAnsi="宋体" w:eastAsia="宋体" w:cstheme="minorBidi"/>
          <w:color w:val="000000" w:themeColor="text1"/>
          <w:sz w:val="28"/>
          <w:szCs w:val="28"/>
          <w14:textFill>
            <w14:solidFill>
              <w14:schemeClr w14:val="tx1"/>
            </w14:solidFill>
          </w14:textFill>
        </w:rPr>
        <w:t>(如噪声、光害、大气污染</w:t>
      </w:r>
      <w:r>
        <w:rPr>
          <w:rFonts w:ascii="宋体" w:hAnsi="宋体" w:eastAsia="宋体" w:cstheme="minorBidi"/>
          <w:color w:val="000000" w:themeColor="text1"/>
          <w:sz w:val="28"/>
          <w:szCs w:val="28"/>
          <w14:textFill>
            <w14:solidFill>
              <w14:schemeClr w14:val="tx1"/>
            </w14:solidFill>
          </w14:textFill>
        </w:rPr>
        <w:t>)直接或间接影响动物生存</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还有因路线周围地区开发而造成的影响等</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3)植物群</w:t>
      </w:r>
      <w:r>
        <w:rPr>
          <w:rFonts w:hint="eastAsia" w:ascii="宋体" w:hAnsi="宋体" w:eastAsia="宋体" w:cstheme="minorBidi"/>
          <w:color w:val="000000" w:themeColor="text1"/>
          <w:sz w:val="28"/>
          <w:szCs w:val="28"/>
          <w14:textFill>
            <w14:solidFill>
              <w14:schemeClr w14:val="tx1"/>
            </w14:solidFill>
          </w14:textFill>
        </w:rPr>
        <w:t>。交通建设对植物群影响</w:t>
      </w:r>
      <w:r>
        <w:rPr>
          <w:rFonts w:ascii="宋体" w:hAnsi="宋体" w:eastAsia="宋体" w:cstheme="minorBidi"/>
          <w:color w:val="000000" w:themeColor="text1"/>
          <w:sz w:val="28"/>
          <w:szCs w:val="28"/>
          <w14:textFill>
            <w14:solidFill>
              <w14:schemeClr w14:val="tx1"/>
            </w14:solidFill>
          </w14:textFill>
        </w:rPr>
        <w:t>也是多方面的</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一是建设土石方工程直接导致植被的破坏</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二是由于地表水系地下水位的变化</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土壤</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大气等生态条件的改变对植物的影响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这是间接的</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4)自然景观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由于路网建设阻隔或抑制了景观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如新道路的路堤</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噪声围栏</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高架桥等结构可能会阻挡环境景观</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5)大气污染</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在交通运输中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车辆排出的烟尘和有害气体</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其数量</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浓度和持续时间都超过大气的自然净化能力和允许标准</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使人和其他生物都蒙受其害</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6)水质污染</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由于人为原因</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使某些有害物质进入水中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超过了水的自净能力</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使水的组成发生变化</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从而危害人和动植物的生存条件</w:t>
      </w:r>
      <w:r>
        <w:rPr>
          <w:rFonts w:hint="eastAsia" w:ascii="宋体" w:hAnsi="宋体" w:eastAsia="宋体" w:cstheme="minorBidi"/>
          <w:color w:val="000000" w:themeColor="text1"/>
          <w:sz w:val="28"/>
          <w:szCs w:val="28"/>
          <w14:textFill>
            <w14:solidFill>
              <w14:schemeClr w14:val="tx1"/>
            </w14:solidFill>
          </w14:textFill>
        </w:rPr>
        <w:t>。</w:t>
      </w:r>
    </w:p>
    <w:p>
      <w:pPr>
        <w:pStyle w:val="6"/>
        <w:keepNext w:val="0"/>
        <w:keepLines w:val="0"/>
        <w:widowControl/>
        <w:numPr>
          <w:ilvl w:val="1"/>
          <w:numId w:val="1"/>
        </w:numPr>
        <w:overflowPunct w:val="0"/>
        <w:autoSpaceDE w:val="0"/>
        <w:autoSpaceDN w:val="0"/>
        <w:adjustRightInd w:val="0"/>
        <w:snapToGrid w:val="0"/>
        <w:spacing w:before="160" w:after="160"/>
        <w:ind w:left="1060" w:right="0" w:rightChars="0"/>
        <w:jc w:val="left"/>
        <w:textAlignment w:val="baseline"/>
        <w:rPr>
          <w:rFonts w:ascii="Arial" w:hAnsi="Arial"/>
          <w:kern w:val="24"/>
          <w:sz w:val="32"/>
        </w:rPr>
      </w:pPr>
      <w:r>
        <w:rPr>
          <w:rFonts w:hint="eastAsia" w:ascii="Arial" w:hAnsi="Arial"/>
          <w:kern w:val="24"/>
          <w:sz w:val="32"/>
        </w:rPr>
        <w:t xml:space="preserve"> </w:t>
      </w:r>
      <w:bookmarkStart w:id="78" w:name="_Toc58857252"/>
      <w:r>
        <w:rPr>
          <w:rFonts w:ascii="Arial" w:hAnsi="Arial"/>
          <w:kern w:val="24"/>
          <w:sz w:val="32"/>
        </w:rPr>
        <w:t>对策措施</w:t>
      </w:r>
      <w:bookmarkEnd w:id="78"/>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规划在编制过程中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充分考虑了交通基础设施建设对环境的影响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尽量避免穿越环境敏感区</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土地资源承载力具有较强支撑能力</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污染排放可以控制在达标水平范围内</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符合国民经济和社会发展要求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符合国土开发</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城镇布局</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生态保护红线等相关要求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符合国家能源结构调整以及节能降耗要求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路网规模和布局总体合理</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本次</w:t>
      </w:r>
      <w:r>
        <w:rPr>
          <w:rFonts w:hint="eastAsia" w:ascii="宋体" w:hAnsi="宋体" w:eastAsia="宋体" w:cstheme="minorBidi"/>
          <w:color w:val="000000" w:themeColor="text1"/>
          <w:sz w:val="28"/>
          <w:szCs w:val="28"/>
          <w14:textFill>
            <w14:solidFill>
              <w14:schemeClr w14:val="tx1"/>
            </w14:solidFill>
          </w14:textFill>
        </w:rPr>
        <w:t>“十四五”交通运输发展规划方案从环境角度总体合理。</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但限于铁路</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公路等线性工程的特点</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受地形</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地质和路网功能目标等因素制约</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部分路段难以避免涉及环境敏感区</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应根据具体情况</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采取相应规划优化调整措施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或在下步具体线位规划和设计中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采取减缓措施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交通要发展</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环境要保护</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关键是如何减少环境影响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求得交通建设与环境保护和谐发展</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本次规划提出两方面的对策措施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控制与防治不利影响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充分利用有利影响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目前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主要把重点放在前者</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而对于后者</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在实际工作中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也应予以重视</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1)控制与防治</w:t>
      </w:r>
      <w:r>
        <w:rPr>
          <w:rFonts w:hint="eastAsia" w:ascii="宋体" w:hAnsi="宋体" w:eastAsia="宋体" w:cstheme="minorBidi"/>
          <w:color w:val="000000" w:themeColor="text1"/>
          <w:sz w:val="28"/>
          <w:szCs w:val="28"/>
          <w14:textFill>
            <w14:solidFill>
              <w14:schemeClr w14:val="tx1"/>
            </w14:solidFill>
          </w14:textFill>
        </w:rPr>
        <w:t>的</w:t>
      </w:r>
      <w:r>
        <w:rPr>
          <w:rFonts w:ascii="宋体" w:hAnsi="宋体" w:eastAsia="宋体" w:cstheme="minorBidi"/>
          <w:color w:val="000000" w:themeColor="text1"/>
          <w:sz w:val="28"/>
          <w:szCs w:val="28"/>
          <w14:textFill>
            <w14:solidFill>
              <w14:schemeClr w14:val="tx1"/>
            </w14:solidFill>
          </w14:textFill>
        </w:rPr>
        <w:t>原则和措施</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总结国内外的经验</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环境影响控制与防治</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必须贯彻</w:t>
      </w:r>
      <w:r>
        <w:rPr>
          <w:rFonts w:hint="eastAsia" w:ascii="宋体" w:hAnsi="宋体" w:eastAsia="宋体" w:cstheme="minorBidi"/>
          <w:color w:val="000000" w:themeColor="text1"/>
          <w:sz w:val="28"/>
          <w:szCs w:val="28"/>
          <w14:textFill>
            <w14:solidFill>
              <w14:schemeClr w14:val="tx1"/>
            </w14:solidFill>
          </w14:textFill>
        </w:rPr>
        <w:t>“全面规划、合理布局、防治为主、综合治理、强化管理”的方针和“谁污染谁治理，谁破坏谁修复”的原则，采取有力措施，尽可能减少环境影响程度。这些措施包括行政措施、经济措施和技术措施。</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行政措施：依据国家有关环境保护的法律、法规、条例和有关标准，制定相应管理办法和实施方案，建立环境管理和环境监督队伍，依法行政。完善建设项目环境保护管理程序，把环境影响评价纳入正常工作管理程序。</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经济措施：依据有关排污处罚和用水收费的标准，制定相应管理办法和实施方案，用经济手段改变不合理的排污方式，促进排污量的减少，降低污染浓度。另一方面则要尽可能地节约水资源。</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技术措施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对污染物的产生</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排放</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转化及环境效应作</w:t>
      </w:r>
      <w:r>
        <w:rPr>
          <w:rFonts w:hint="eastAsia" w:ascii="宋体" w:hAnsi="宋体" w:eastAsia="宋体" w:cstheme="minorBidi"/>
          <w:color w:val="000000" w:themeColor="text1"/>
          <w:sz w:val="28"/>
          <w:szCs w:val="28"/>
          <w14:textFill>
            <w14:solidFill>
              <w14:schemeClr w14:val="tx1"/>
            </w14:solidFill>
          </w14:textFill>
        </w:rPr>
        <w:t>全面调查，深入分析交通建设项目环境影响因素，在设计、施工和运营过程中，制定有效的控制与治理措施。</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2)控制与防治的对策</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交通建设对环境的影响是多方面</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多渠道的</w:t>
      </w:r>
      <w:r>
        <w:rPr>
          <w:rFonts w:hint="eastAsia" w:ascii="宋体" w:hAnsi="宋体" w:eastAsia="宋体" w:cstheme="minorBidi"/>
          <w:color w:val="000000" w:themeColor="text1"/>
          <w:sz w:val="28"/>
          <w:szCs w:val="28"/>
          <w14:textFill>
            <w14:solidFill>
              <w14:schemeClr w14:val="tx1"/>
            </w14:solidFill>
          </w14:textFill>
        </w:rPr>
        <w:t>。下面针对主要方面，提出有关控制和治理措施与对策。</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b/>
          <w:color w:val="000000" w:themeColor="text1"/>
          <w:sz w:val="28"/>
          <w:szCs w:val="28"/>
          <w14:textFill>
            <w14:solidFill>
              <w14:schemeClr w14:val="tx1"/>
            </w14:solidFill>
          </w14:textFill>
        </w:rPr>
        <w:t>控制生态环境影响的途径和对策</w:t>
      </w:r>
      <w:r>
        <w:rPr>
          <w:rFonts w:hint="eastAsia" w:ascii="宋体" w:hAnsi="宋体" w:eastAsia="宋体" w:cstheme="minorBidi"/>
          <w:color w:val="000000" w:themeColor="text1"/>
          <w:sz w:val="28"/>
          <w:szCs w:val="28"/>
          <w14:textFill>
            <w14:solidFill>
              <w14:schemeClr w14:val="tx1"/>
            </w14:solidFill>
          </w14:textFill>
        </w:rPr>
        <w:t>。线路通过</w:t>
      </w:r>
      <w:r>
        <w:rPr>
          <w:rFonts w:ascii="宋体" w:hAnsi="宋体" w:eastAsia="宋体" w:cstheme="minorBidi"/>
          <w:color w:val="000000" w:themeColor="text1"/>
          <w:sz w:val="28"/>
          <w:szCs w:val="28"/>
          <w14:textFill>
            <w14:solidFill>
              <w14:schemeClr w14:val="tx1"/>
            </w14:solidFill>
          </w14:textFill>
        </w:rPr>
        <w:t>复杂生态系统或不良工程地质地段</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设计</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施工时应切实考虑各种影响因素</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采取措施以减少生态环境影响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设计与施工中应结合线路具体情况</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采取相应防护措施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尽量减少高挖深填</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合理调配土方</w:t>
      </w:r>
      <w:r>
        <w:rPr>
          <w:rFonts w:hint="eastAsia" w:ascii="宋体" w:hAnsi="宋体" w:eastAsia="宋体" w:cstheme="minorBidi"/>
          <w:color w:val="000000" w:themeColor="text1"/>
          <w:sz w:val="28"/>
          <w:szCs w:val="28"/>
          <w14:textFill>
            <w14:solidFill>
              <w14:schemeClr w14:val="tx1"/>
            </w14:solidFill>
          </w14:textFill>
        </w:rPr>
        <w:t>，移挖作填减少施工土方工作量，或借土还田节省用地。施工阶段严格按规定地点取土，严禁就近刮地取土，避免破坏地表现有植被和耕地。合理设置弃土弃碴场地，加强防护设施设计，减少水土流失。隧道设计、施工时，应采取“早进晚出”原则，减少隧道洞口处的深挖路堑长度。必要时应设明洞，以免破坏山体平衡而引起坍塌或滑坡现象，从而减少边坡和坡脚的防护工程，减少对生态环境的影响。桥梁设计、施工时，尽可能减少对河流过水断面排洪、通航的影响。线路两侧地表原有植被和地表硬壳尽量不予破坏。路基边、路堑顶可铺种草皮，有条件的应在线路两侧种植防护林带，形成一条沿线绿色长廊。尽量减少长大路堤、路堑、桥梁等设施对地面水、地下水的流向、水位和水质的影响。施工驻地、料场以及施工运输便道，在施工完毕后，应及时恢复曾遭到破坏的植被。施工期间严禁乱砍、乱伐、乱挖、滥烧，以保护自然植被。</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b/>
          <w:color w:val="000000" w:themeColor="text1"/>
          <w:sz w:val="28"/>
          <w:szCs w:val="28"/>
          <w14:textFill>
            <w14:solidFill>
              <w14:schemeClr w14:val="tx1"/>
            </w14:solidFill>
          </w14:textFill>
        </w:rPr>
        <w:t>控制噪声的途径和对策</w:t>
      </w:r>
      <w:r>
        <w:rPr>
          <w:rFonts w:hint="eastAsia" w:ascii="宋体" w:hAnsi="宋体" w:eastAsia="宋体" w:cstheme="minorBidi"/>
          <w:color w:val="000000" w:themeColor="text1"/>
          <w:sz w:val="28"/>
          <w:szCs w:val="28"/>
          <w14:textFill>
            <w14:solidFill>
              <w14:schemeClr w14:val="tx1"/>
            </w14:solidFill>
          </w14:textFill>
        </w:rPr>
        <w:t>。根据噪声传播的三个阶段，可分别采用三种途径加以控制：一是搞好城市规划、功能分区与交通建设的统一布局及沿线两侧建筑物的平面设计。二是做好噪声源的控制，即积极降噪法。从声源上降低噪声，例如控制鸣笛噪声、改善轨道结构及电气化接触网的构造、在列车车厢两侧加设防声裙等减少列车运营噪声，控制施工噪声等。三是控制与阻挡噪声的传播，即消极降噪法。在传播途中控制噪声，设置声屏障、防护林等。在接受点阻止噪声，如沿线建筑物进行隔声改造，设置双层窗，换用较大质量的门板等防护降噪措施。</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b/>
          <w:color w:val="000000" w:themeColor="text1"/>
          <w:sz w:val="28"/>
          <w:szCs w:val="28"/>
          <w14:textFill>
            <w14:solidFill>
              <w14:schemeClr w14:val="tx1"/>
            </w14:solidFill>
          </w14:textFill>
        </w:rPr>
        <w:t>控制电磁干扰的途径</w:t>
      </w:r>
      <w:r>
        <w:rPr>
          <w:rFonts w:hint="eastAsia" w:ascii="宋体" w:hAnsi="宋体" w:eastAsia="宋体" w:cstheme="minorBidi"/>
          <w:b/>
          <w:color w:val="000000" w:themeColor="text1"/>
          <w:sz w:val="28"/>
          <w:szCs w:val="28"/>
          <w14:textFill>
            <w14:solidFill>
              <w14:schemeClr w14:val="tx1"/>
            </w14:solidFill>
          </w14:textFill>
        </w:rPr>
        <w:t>和</w:t>
      </w:r>
      <w:r>
        <w:rPr>
          <w:rFonts w:ascii="宋体" w:hAnsi="宋体" w:eastAsia="宋体" w:cstheme="minorBidi"/>
          <w:b/>
          <w:color w:val="000000" w:themeColor="text1"/>
          <w:sz w:val="28"/>
          <w:szCs w:val="28"/>
          <w14:textFill>
            <w14:solidFill>
              <w14:schemeClr w14:val="tx1"/>
            </w14:solidFill>
          </w14:textFill>
        </w:rPr>
        <w:t>对策</w:t>
      </w:r>
      <w:r>
        <w:rPr>
          <w:rFonts w:hint="eastAsia" w:ascii="宋体" w:hAnsi="宋体" w:eastAsia="宋体" w:cstheme="minorBidi"/>
          <w:color w:val="000000" w:themeColor="text1"/>
          <w:sz w:val="28"/>
          <w:szCs w:val="28"/>
          <w14:textFill>
            <w14:solidFill>
              <w14:schemeClr w14:val="tx1"/>
            </w14:solidFill>
          </w14:textFill>
        </w:rPr>
        <w:t>。设计阶段与电信线路产权单位协商好，充分考虑避免与临近长距离平行接近的电信线路平行。可分段采取自耦变压器供电方式，吸流变压器供电方式或直供加回流线供电方式。对于与铁路交叉跨越的电信线路，可改用电缆由路基下穿过，并用钢管保护。对于沿线附近居民电视信号接收干扰问题，可采用共用天线接收系统或采用高增益天线并采取高架方式解决。</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b/>
          <w:color w:val="000000" w:themeColor="text1"/>
          <w:sz w:val="28"/>
          <w:szCs w:val="28"/>
          <w14:textFill>
            <w14:solidFill>
              <w14:schemeClr w14:val="tx1"/>
            </w14:solidFill>
          </w14:textFill>
        </w:rPr>
        <w:t>控制大气污染的途径和对策</w:t>
      </w:r>
      <w:r>
        <w:rPr>
          <w:rFonts w:hint="eastAsia" w:ascii="宋体" w:hAnsi="宋体" w:eastAsia="宋体" w:cstheme="minorBidi"/>
          <w:color w:val="000000" w:themeColor="text1"/>
          <w:sz w:val="28"/>
          <w:szCs w:val="28"/>
          <w14:textFill>
            <w14:solidFill>
              <w14:schemeClr w14:val="tx1"/>
            </w14:solidFill>
          </w14:textFill>
        </w:rPr>
        <w:t>。合理选点、布局，有利于污染物排放的稀释、扩散。选择和采用有利于废气扩散的排放方式。优化工艺，使用节能车，改变燃料构成，推广使用清洁燃料，减少烟尘及废气排放，车辆空调、保温制冷机应使用新型无污染制冷剂。绿化造林，缓解大气污染。确保有毒、有害、危险品的运输安全，减少牲畜运输及粉粒状货物运输对环境的影响。加强对现有净化除尘设备的管理维修工作，保证其正常运行。实行定期监测，定期维修。</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b/>
          <w:color w:val="000000" w:themeColor="text1"/>
          <w:sz w:val="28"/>
          <w:szCs w:val="28"/>
          <w14:textFill>
            <w14:solidFill>
              <w14:schemeClr w14:val="tx1"/>
            </w14:solidFill>
          </w14:textFill>
        </w:rPr>
        <w:t>控制水污染的途径和对策</w:t>
      </w:r>
      <w:r>
        <w:rPr>
          <w:rFonts w:hint="eastAsia" w:ascii="宋体" w:hAnsi="宋体" w:eastAsia="宋体" w:cstheme="minorBidi"/>
          <w:color w:val="000000" w:themeColor="text1"/>
          <w:sz w:val="28"/>
          <w:szCs w:val="28"/>
          <w14:textFill>
            <w14:solidFill>
              <w14:schemeClr w14:val="tx1"/>
            </w14:solidFill>
          </w14:textFill>
        </w:rPr>
        <w:t>。控制污染物排放量，减少各类污水的废水量和污染物浓度。合理规划污水管网、下水道系统和排污口位置，改进污水口排放方式。采用污水处理措施，选择经济有效的污水处理方式。提高水的回用率，机务段经污水设备处理后的水可用于车间地表水冲刷、冲洗机车、厕所以及花池、水池等。充分利用水体自净能力，开发和利用水环境容量。加强管理，切实做好环境监测制度。按照环境保护有关规定，在主要河流位置建设桥梁时，按要求设置集水池。</w:t>
      </w:r>
    </w:p>
    <w:p>
      <w:pPr>
        <w:ind w:firstLine="562" w:firstLineChars="200"/>
        <w:rPr>
          <w:rFonts w:ascii="宋体" w:hAnsi="宋体" w:eastAsia="宋体" w:cs="仿宋_GB2312"/>
          <w:color w:val="000000"/>
          <w:sz w:val="28"/>
          <w:szCs w:val="28"/>
        </w:rPr>
      </w:pPr>
      <w:r>
        <w:rPr>
          <w:rFonts w:ascii="宋体" w:hAnsi="宋体" w:eastAsia="宋体" w:cstheme="minorBidi"/>
          <w:b/>
          <w:color w:val="000000" w:themeColor="text1"/>
          <w:sz w:val="28"/>
          <w:szCs w:val="28"/>
          <w14:textFill>
            <w14:solidFill>
              <w14:schemeClr w14:val="tx1"/>
            </w14:solidFill>
          </w14:textFill>
        </w:rPr>
        <w:t>控制固体废物的途径和对策</w:t>
      </w:r>
      <w:r>
        <w:rPr>
          <w:rFonts w:hint="eastAsia" w:ascii="宋体" w:hAnsi="宋体" w:eastAsia="宋体" w:cstheme="minorBidi"/>
          <w:color w:val="000000" w:themeColor="text1"/>
          <w:sz w:val="28"/>
          <w:szCs w:val="28"/>
          <w14:textFill>
            <w14:solidFill>
              <w14:schemeClr w14:val="tx1"/>
            </w14:solidFill>
          </w14:textFill>
        </w:rPr>
        <w:t>。集中布置堆放场所，并由所在地方环卫部门定期集中处置。煤渣等废弃物应设专门堆放场地，集中后用于建筑材料或铺设道路，提高资源的循环利用率。研究垃圾处理新技术，使垃圾资源化。</w:t>
      </w:r>
    </w:p>
    <w:p>
      <w:pPr>
        <w:ind w:firstLine="560" w:firstLineChars="200"/>
        <w:rPr>
          <w:rFonts w:ascii="宋体" w:hAnsi="宋体" w:eastAsia="宋体" w:cs="仿宋_GB2312"/>
          <w:color w:val="000000"/>
          <w:sz w:val="28"/>
          <w:szCs w:val="28"/>
        </w:rPr>
      </w:pPr>
    </w:p>
    <w:p>
      <w:pPr>
        <w:widowControl/>
        <w:spacing w:line="240" w:lineRule="auto"/>
        <w:jc w:val="left"/>
        <w:rPr>
          <w:rFonts w:ascii="宋体" w:hAnsi="宋体" w:eastAsia="宋体" w:cs="仿宋_GB2312"/>
          <w:color w:val="000000"/>
          <w:sz w:val="28"/>
          <w:szCs w:val="28"/>
        </w:rPr>
      </w:pPr>
      <w:r>
        <w:rPr>
          <w:rFonts w:ascii="宋体" w:hAnsi="宋体" w:eastAsia="宋体" w:cs="仿宋_GB2312"/>
          <w:color w:val="000000"/>
          <w:sz w:val="28"/>
          <w:szCs w:val="28"/>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79" w:name="_Toc58857253"/>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6</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 xml:space="preserve">章 </w:t>
      </w:r>
      <w:bookmarkEnd w:id="73"/>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保障措施</w:t>
      </w:r>
      <w:bookmarkEnd w:id="79"/>
    </w:p>
    <w:p>
      <w:pPr>
        <w:pStyle w:val="41"/>
        <w:keepNext/>
        <w:keepLines/>
        <w:numPr>
          <w:ilvl w:val="0"/>
          <w:numId w:val="1"/>
        </w:numPr>
        <w:spacing w:before="120" w:after="120" w:line="240" w:lineRule="auto"/>
        <w:ind w:firstLineChars="0"/>
        <w:outlineLvl w:val="1"/>
        <w:rPr>
          <w:rFonts w:ascii="Times New Roman" w:hAnsi="Times New Roman" w:eastAsia="黑体"/>
          <w:b/>
          <w:vanish/>
          <w:sz w:val="32"/>
          <w:szCs w:val="32"/>
        </w:rPr>
      </w:pPr>
      <w:bookmarkStart w:id="80" w:name="_Toc6048673"/>
      <w:bookmarkEnd w:id="80"/>
      <w:bookmarkStart w:id="81" w:name="_Toc7256501"/>
      <w:bookmarkEnd w:id="81"/>
      <w:bookmarkStart w:id="82" w:name="_Toc7371927"/>
      <w:bookmarkEnd w:id="82"/>
      <w:bookmarkStart w:id="83" w:name="_Toc7457627"/>
      <w:bookmarkEnd w:id="83"/>
      <w:bookmarkStart w:id="84" w:name="_Toc13153575"/>
      <w:bookmarkEnd w:id="84"/>
      <w:bookmarkStart w:id="85" w:name="_Toc27581683"/>
      <w:bookmarkEnd w:id="85"/>
      <w:bookmarkStart w:id="86" w:name="_Toc33729237"/>
      <w:bookmarkEnd w:id="86"/>
      <w:bookmarkStart w:id="87" w:name="_Toc37956581"/>
      <w:bookmarkEnd w:id="87"/>
      <w:bookmarkStart w:id="88" w:name="_Toc38842540"/>
      <w:bookmarkEnd w:id="88"/>
      <w:bookmarkStart w:id="89" w:name="_Toc39840019"/>
      <w:bookmarkEnd w:id="89"/>
      <w:bookmarkStart w:id="90" w:name="_Toc41313113"/>
      <w:bookmarkEnd w:id="90"/>
      <w:bookmarkStart w:id="91" w:name="_Toc42549063"/>
      <w:bookmarkEnd w:id="91"/>
      <w:bookmarkStart w:id="92" w:name="_Toc51096428"/>
      <w:bookmarkEnd w:id="92"/>
      <w:bookmarkStart w:id="93" w:name="_Toc55829937"/>
      <w:bookmarkEnd w:id="93"/>
      <w:bookmarkStart w:id="94" w:name="_Toc56091429"/>
      <w:bookmarkEnd w:id="94"/>
      <w:bookmarkStart w:id="95" w:name="_Toc58857254"/>
      <w:bookmarkEnd w:id="95"/>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96" w:name="_Toc58857255"/>
      <w:r>
        <w:rPr>
          <w:rFonts w:hint="eastAsia" w:ascii="Arial" w:hAnsi="Arial"/>
          <w:kern w:val="24"/>
          <w:sz w:val="32"/>
        </w:rPr>
        <w:t>加强组织管理</w:t>
      </w:r>
      <w:bookmarkEnd w:id="96"/>
    </w:p>
    <w:p>
      <w:pPr>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落实主体责任。成立“十四五”规划编制工作领导小组，加强组织领导，贯彻落实省市重点目标、重点任务和重大政策，加强任务分解，抓好友谊县重大项目、重大工程的谋划，明确各部门的权责及任务分工，加强沟通配合，建立分工协作机制，有序推进规划任务，确保组织到位、责任到位、投入到位、措施到位。加强规划实施的跟踪，建立规划实施的动态监测、定期评估和及时维护制度，及时把握和解决交通运输发展中出现的新情况、新问题，协调解决工作推进中的问题。</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97" w:name="_Toc58857256"/>
      <w:r>
        <w:rPr>
          <w:rFonts w:hint="eastAsia" w:ascii="Arial" w:hAnsi="Arial"/>
          <w:kern w:val="24"/>
          <w:sz w:val="32"/>
        </w:rPr>
        <w:t>注重沟通衔接</w:t>
      </w:r>
      <w:bookmarkEnd w:id="97"/>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重视规划衔接。横向加强与国土空间、城镇体系、产业布局等规划衔接，纵向加强与国家、黑龙江省和双鸭山市有关规划对接，争取重点项目列入省和双鸭山市发展规划、专项规划和重大项目计划。妥善做好交通建设项目与三线协调工作，主动化解项目政策处理中的各项矛盾，保障社会和谐稳定。加强与发改、财政、自然资源、生态环境、农业等部门的沟通配合，协调推进交通基础设施项目建设；加强规划实施中监管和动态监测分析，适时开展跟踪评估和建设项目后评估，根据规划落实情况及时动态调整。</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98" w:name="_Toc58857257"/>
      <w:r>
        <w:rPr>
          <w:rFonts w:hint="eastAsia" w:ascii="Arial" w:hAnsi="Arial"/>
          <w:kern w:val="24"/>
          <w:sz w:val="32"/>
        </w:rPr>
        <w:t>争取政策支持</w:t>
      </w:r>
      <w:bookmarkEnd w:id="98"/>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继续抢抓机遇，争取国家、省有关部门政策和资金支持。同时，落实省、市各级财政资金用于相应事权的交通建设和发展。进一步树立服务意识，转变政府职能，简化审批手续，形成有利于项目建设、有利于投资招商的好环境。深化投融资体制改革，创新投融资模式，运用好政府与社会资本合作</w:t>
      </w:r>
      <w:r>
        <w:rPr>
          <w:rFonts w:ascii="宋体" w:hAnsi="宋体" w:eastAsia="宋体" w:cs="仿宋_GB2312"/>
          <w:color w:val="000000"/>
          <w:sz w:val="28"/>
          <w:szCs w:val="24"/>
        </w:rPr>
        <w:t>、专项债券等融资方式，广泛吸引社会资本。加强财务分析和资金监管，严格防范债务风险。</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99" w:name="_Toc58857258"/>
      <w:r>
        <w:rPr>
          <w:rFonts w:hint="eastAsia" w:ascii="Arial" w:hAnsi="Arial"/>
          <w:kern w:val="24"/>
          <w:sz w:val="32"/>
        </w:rPr>
        <w:t>完善管理体系</w:t>
      </w:r>
      <w:bookmarkEnd w:id="99"/>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建立规划实施责任制，明晰相关部门的职能，针对规划实施情况建立相应的监管考核制度，以确保规划得到有效落实。研究制定交通运输规范体系，从前期工作、方案研究、设计施工、专家咨询等多个环节制定统一的工作流程和技术标准，保证交通建设质量。</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100" w:name="_Toc58857259"/>
      <w:r>
        <w:rPr>
          <w:rFonts w:hint="eastAsia" w:ascii="Arial" w:hAnsi="Arial"/>
          <w:kern w:val="24"/>
          <w:sz w:val="32"/>
        </w:rPr>
        <w:t>加强行业管理</w:t>
      </w:r>
      <w:bookmarkEnd w:id="100"/>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建立养护管理体制，优化提升基础设施和业务流程，加强</w:t>
      </w:r>
      <w:r>
        <w:rPr>
          <w:rFonts w:ascii="宋体" w:hAnsi="宋体" w:eastAsia="宋体" w:cs="仿宋_GB2312"/>
          <w:color w:val="000000"/>
          <w:sz w:val="28"/>
          <w:szCs w:val="24"/>
        </w:rPr>
        <w:t>农村</w:t>
      </w:r>
      <w:r>
        <w:rPr>
          <w:rFonts w:hint="eastAsia" w:ascii="宋体" w:hAnsi="宋体" w:eastAsia="宋体" w:cs="仿宋_GB2312"/>
          <w:color w:val="000000"/>
          <w:sz w:val="28"/>
          <w:szCs w:val="24"/>
        </w:rPr>
        <w:t>公路管理，以精品示范工程为引领，</w:t>
      </w:r>
      <w:r>
        <w:rPr>
          <w:rFonts w:ascii="宋体" w:hAnsi="宋体" w:eastAsia="宋体" w:cs="仿宋_GB2312"/>
          <w:color w:val="000000"/>
          <w:sz w:val="28"/>
          <w:szCs w:val="24"/>
        </w:rPr>
        <w:t>强力推进养护示范路和绿化精品工程建设，提升公路整体服务水平。加强工程质量管理，加大从业单位、人员质量行为规范和现场实体工程质量监督检查力度，严肃质量问题查处，健全完善科学的质量评价和质量保证体系。加强建设和运输市场管理，规范道路运输市场秩序，健全完善信用体系，建立和完善统一、开放、</w:t>
      </w:r>
      <w:r>
        <w:rPr>
          <w:rFonts w:hint="eastAsia" w:ascii="宋体" w:hAnsi="宋体" w:eastAsia="宋体" w:cs="仿宋_GB2312"/>
          <w:color w:val="000000"/>
          <w:sz w:val="28"/>
          <w:szCs w:val="24"/>
        </w:rPr>
        <w:t>竞争、有序的市场秩序。</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101" w:name="_Toc58857260"/>
      <w:r>
        <w:rPr>
          <w:rFonts w:hint="eastAsia" w:ascii="Arial" w:hAnsi="Arial"/>
          <w:kern w:val="24"/>
          <w:sz w:val="32"/>
        </w:rPr>
        <w:t>强化智力保障</w:t>
      </w:r>
      <w:bookmarkEnd w:id="101"/>
    </w:p>
    <w:p>
      <w:pPr>
        <w:pStyle w:val="206"/>
        <w:spacing w:line="240" w:lineRule="auto"/>
        <w:ind w:firstLine="560"/>
        <w:rPr>
          <w:rFonts w:eastAsia="仿宋_GB2312"/>
          <w:szCs w:val="28"/>
        </w:rPr>
      </w:pPr>
      <w:r>
        <w:rPr>
          <w:rFonts w:hint="eastAsia" w:ascii="宋体" w:hAnsi="宋体" w:cs="仿宋_GB2312"/>
          <w:color w:val="000000"/>
          <w:szCs w:val="24"/>
        </w:rPr>
        <w:t>坚持把科技引领作为提升服务能力、提高管理效能和实现现代化的重要手段，高度重视并不断强化交通科技、节能减排、人才培养等方面的工作。努力建立符合交通发展规律的科技创新、成果推广工作体系，努力在低碳交通、交通信息化、人才队伍建设等方面走在全省前列。深入实施“人才强交”战略，建立和完善交通人力支持保障体系，改革人才培养、引进、使用机制，加强重点领域科技领军人才和高水平创新团队培养。着力优化从业人员的学历结构，提高中高级专业人才的比例。</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102" w:name="_Toc58857261"/>
      <w:r>
        <w:rPr>
          <w:rFonts w:hint="eastAsia" w:ascii="Arial" w:hAnsi="Arial"/>
          <w:kern w:val="24"/>
          <w:sz w:val="32"/>
        </w:rPr>
        <w:t>加强文明建设</w:t>
      </w:r>
      <w:bookmarkEnd w:id="102"/>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切实加强行业文明建设和新闻宣传工作，综合运用舆论宣传、理论阐释、文化传播等途径，把社会主义核心价值观融入到交通运输各项精神文明创建活动，全面提升行业发展软实力。持续增强交通运输干部职工队伍的凝聚力、战斗力和执行力。增强职业成就感、使命感和荣誉感，健全绩效考核、综合目标考核和干部年度考核机制，制定奖惩制度。整合全行业新闻宣传资源，创新宣传模式，加强与社会媒体的沟通，鼓励公众参与，为交通运输发展营造良好的舆论环境。</w:t>
      </w:r>
    </w:p>
    <w:p>
      <w:pPr>
        <w:widowControl/>
        <w:ind w:firstLine="560" w:firstLineChars="200"/>
        <w:rPr>
          <w:rFonts w:ascii="宋体" w:hAnsi="宋体" w:eastAsia="宋体" w:cs="仿宋_GB2312"/>
          <w:color w:val="000000"/>
          <w:sz w:val="28"/>
          <w:szCs w:val="24"/>
        </w:rPr>
      </w:pPr>
    </w:p>
    <w:p>
      <w:pPr>
        <w:widowControl/>
        <w:ind w:firstLine="560" w:firstLineChars="200"/>
        <w:rPr>
          <w:rFonts w:ascii="宋体" w:hAnsi="宋体" w:eastAsia="宋体" w:cs="仿宋_GB2312"/>
          <w:color w:val="000000"/>
          <w:sz w:val="28"/>
          <w:szCs w:val="24"/>
        </w:rPr>
      </w:pPr>
    </w:p>
    <w:sectPr>
      <w:footerReference r:id="rId11" w:type="first"/>
      <w:headerReference r:id="rId7" w:type="default"/>
      <w:footerReference r:id="rId9" w:type="default"/>
      <w:headerReference r:id="rId8" w:type="even"/>
      <w:footerReference r:id="rId10" w:type="even"/>
      <w:pgSz w:w="11906" w:h="16838"/>
      <w:pgMar w:top="1418" w:right="1418" w:bottom="1418" w:left="1701" w:header="851" w:footer="992" w:gutter="284"/>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Franklin Gothic Heavy">
    <w:altName w:val="Arial Black"/>
    <w:panose1 w:val="020B0903020102020204"/>
    <w:charset w:val="00"/>
    <w:family w:val="swiss"/>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0000009F" w:csb1="00000000"/>
  </w:font>
  <w:font w:name="Consolas">
    <w:panose1 w:val="020B0609020204030204"/>
    <w:charset w:val="00"/>
    <w:family w:val="modern"/>
    <w:pitch w:val="default"/>
    <w:sig w:usb0="E10002FF" w:usb1="4000FCFF" w:usb2="00000009" w:usb3="00000000" w:csb0="6000019F" w:csb1="DFD70000"/>
  </w:font>
  <w:font w:name="Franklin Gothic Demi">
    <w:altName w:val="Trebuchet MS"/>
    <w:panose1 w:val="020B0703020102020204"/>
    <w:charset w:val="00"/>
    <w:family w:val="swiss"/>
    <w:pitch w:val="default"/>
    <w:sig w:usb0="00000000" w:usb1="00000000" w:usb2="00000000" w:usb3="00000000" w:csb0="0000009F" w:csb1="00000000"/>
  </w:font>
  <w:font w:name="Impact">
    <w:panose1 w:val="020B0806030902050204"/>
    <w:charset w:val="00"/>
    <w:family w:val="swiss"/>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Georgia">
    <w:panose1 w:val="02040502050405020303"/>
    <w:charset w:val="00"/>
    <w:family w:val="roman"/>
    <w:pitch w:val="default"/>
    <w:sig w:usb0="00000287" w:usb1="00000000" w:usb2="00000000" w:usb3="00000000" w:csb0="2000009F" w:csb1="00000000"/>
  </w:font>
  <w:font w:name="Sylfaen">
    <w:panose1 w:val="010A0502050306030303"/>
    <w:charset w:val="00"/>
    <w:family w:val="roman"/>
    <w:pitch w:val="default"/>
    <w:sig w:usb0="04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Palatino Linotype">
    <w:panose1 w:val="02040502050505030304"/>
    <w:charset w:val="00"/>
    <w:family w:val="roman"/>
    <w:pitch w:val="default"/>
    <w:sig w:usb0="E0000287" w:usb1="40000013" w:usb2="0000000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adjustRightInd w:val="0"/>
      <w:spacing w:line="240" w:lineRule="auto"/>
      <w:ind w:firstLine="2712" w:firstLineChars="1200"/>
      <w:textAlignment w:val="baseline"/>
      <w:rPr>
        <w:rFonts w:ascii="隶书" w:hAnsi="Times New Roman" w:eastAsia="隶书"/>
        <w:spacing w:val="8"/>
        <w:kern w:val="24"/>
        <w:sz w:val="21"/>
        <w:szCs w:val="21"/>
      </w:rPr>
    </w:pP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t xml:space="preserve">                 </w:t>
    </w: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t xml:space="preserve"> </w:t>
    </w: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fldChar w:fldCharType="begin"/>
    </w:r>
    <w:r>
      <w:rPr>
        <w:rFonts w:ascii="隶书" w:hAnsi="Times New Roman" w:eastAsia="隶书"/>
        <w:spacing w:val="8"/>
        <w:kern w:val="24"/>
        <w:sz w:val="21"/>
        <w:szCs w:val="21"/>
      </w:rPr>
      <w:instrText xml:space="preserve">PAGE   \* MERGEFORMAT</w:instrText>
    </w:r>
    <w:r>
      <w:rPr>
        <w:rFonts w:ascii="隶书" w:hAnsi="Times New Roman" w:eastAsia="隶书"/>
        <w:spacing w:val="8"/>
        <w:kern w:val="24"/>
        <w:sz w:val="21"/>
        <w:szCs w:val="21"/>
      </w:rPr>
      <w:fldChar w:fldCharType="separate"/>
    </w:r>
    <w:r>
      <w:rPr>
        <w:rFonts w:ascii="隶书" w:hAnsi="Times New Roman" w:eastAsia="隶书"/>
        <w:spacing w:val="8"/>
        <w:kern w:val="24"/>
        <w:sz w:val="21"/>
        <w:szCs w:val="21"/>
      </w:rPr>
      <w:t>II</w:t>
    </w:r>
    <w:r>
      <w:rPr>
        <w:rFonts w:ascii="隶书" w:hAnsi="Times New Roman" w:eastAsia="隶书"/>
        <w:spacing w:val="8"/>
        <w:kern w:val="24"/>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adjustRightInd w:val="0"/>
      <w:spacing w:line="240" w:lineRule="auto"/>
      <w:ind w:firstLine="2712" w:firstLineChars="1200"/>
      <w:textAlignment w:val="baseline"/>
      <w:rPr>
        <w:rFonts w:ascii="隶书" w:hAnsi="Times New Roman" w:eastAsia="隶书"/>
        <w:spacing w:val="8"/>
        <w:kern w:val="24"/>
        <w:sz w:val="21"/>
        <w:szCs w:val="21"/>
      </w:rPr>
    </w:pP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t xml:space="preserve">                              </w:t>
    </w: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fldChar w:fldCharType="begin"/>
    </w:r>
    <w:r>
      <w:rPr>
        <w:rFonts w:ascii="隶书" w:hAnsi="Times New Roman" w:eastAsia="隶书"/>
        <w:spacing w:val="8"/>
        <w:kern w:val="24"/>
        <w:sz w:val="21"/>
        <w:szCs w:val="21"/>
      </w:rPr>
      <w:instrText xml:space="preserve">PAGE   \* MERGEFORMAT</w:instrText>
    </w:r>
    <w:r>
      <w:rPr>
        <w:rFonts w:ascii="隶书" w:hAnsi="Times New Roman" w:eastAsia="隶书"/>
        <w:spacing w:val="8"/>
        <w:kern w:val="24"/>
        <w:sz w:val="21"/>
        <w:szCs w:val="21"/>
      </w:rPr>
      <w:fldChar w:fldCharType="separate"/>
    </w:r>
    <w:r>
      <w:rPr>
        <w:rFonts w:ascii="隶书" w:hAnsi="Times New Roman" w:eastAsia="隶书"/>
        <w:spacing w:val="8"/>
        <w:kern w:val="24"/>
        <w:sz w:val="21"/>
        <w:szCs w:val="21"/>
      </w:rPr>
      <w:t>19</w:t>
    </w:r>
    <w:r>
      <w:rPr>
        <w:rFonts w:ascii="隶书" w:hAnsi="Times New Roman" w:eastAsia="隶书"/>
        <w:spacing w:val="8"/>
        <w:kern w:val="24"/>
        <w:sz w:val="21"/>
        <w:szCs w:val="21"/>
      </w:rPr>
      <w:fldChar w:fldCharType="end"/>
    </w:r>
  </w:p>
  <w:p>
    <w:pPr>
      <w:ind w:firstLine="48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sz w:val="2"/>
        <w:szCs w:val="2"/>
      </w:rPr>
    </w:pPr>
    <w:r>
      <mc:AlternateContent>
        <mc:Choice Requires="wps">
          <w:drawing>
            <wp:anchor distT="0" distB="0" distL="114300" distR="114300" simplePos="0" relativeHeight="251660288" behindDoc="1" locked="0" layoutInCell="1" allowOverlap="1">
              <wp:simplePos x="0" y="0"/>
              <wp:positionH relativeFrom="page">
                <wp:posOffset>902335</wp:posOffset>
              </wp:positionH>
              <wp:positionV relativeFrom="page">
                <wp:posOffset>9724390</wp:posOffset>
              </wp:positionV>
              <wp:extent cx="165735" cy="140335"/>
              <wp:effectExtent l="0" t="0" r="0" b="0"/>
              <wp:wrapNone/>
              <wp:docPr id="15" name="Text Box 125"/>
              <wp:cNvGraphicFramePr/>
              <a:graphic xmlns:a="http://schemas.openxmlformats.org/drawingml/2006/main">
                <a:graphicData uri="http://schemas.microsoft.com/office/word/2010/wordprocessingShape">
                  <wps:wsp>
                    <wps:cNvSpPr txBox="1">
                      <a:spLocks noChangeArrowheads="1"/>
                    </wps:cNvSpPr>
                    <wps:spPr bwMode="auto">
                      <a:xfrm>
                        <a:off x="0" y="0"/>
                        <a:ext cx="165735" cy="140335"/>
                      </a:xfrm>
                      <a:prstGeom prst="rect">
                        <a:avLst/>
                      </a:prstGeom>
                      <a:noFill/>
                      <a:ln>
                        <a:noFill/>
                      </a:ln>
                    </wps:spPr>
                    <wps:txbx>
                      <w:txbxContent>
                        <w:p>
                          <w:pPr>
                            <w:pStyle w:val="88"/>
                            <w:shd w:val="clear" w:color="auto" w:fill="auto"/>
                            <w:spacing w:line="240" w:lineRule="auto"/>
                            <w:ind w:firstLine="300"/>
                          </w:pPr>
                          <w:r>
                            <w:rPr>
                              <w:rStyle w:val="164"/>
                            </w:rPr>
                            <w:t>7-</w:t>
                          </w:r>
                          <w:r>
                            <w:rPr>
                              <w:lang w:val="zh-TW" w:eastAsia="zh-TW" w:bidi="zh-TW"/>
                            </w:rPr>
                            <w:fldChar w:fldCharType="begin"/>
                          </w:r>
                          <w:r>
                            <w:instrText xml:space="preserve"> PAGE \* MERGEFORMAT </w:instrText>
                          </w:r>
                          <w:r>
                            <w:rPr>
                              <w:lang w:val="zh-TW" w:eastAsia="zh-TW" w:bidi="zh-TW"/>
                            </w:rPr>
                            <w:fldChar w:fldCharType="separate"/>
                          </w:r>
                          <w:r>
                            <w:rPr>
                              <w:rStyle w:val="164"/>
                            </w:rPr>
                            <w:t>14</w:t>
                          </w:r>
                          <w:r>
                            <w:rPr>
                              <w:rStyle w:val="164"/>
                            </w:rPr>
                            <w:fldChar w:fldCharType="end"/>
                          </w:r>
                        </w:p>
                      </w:txbxContent>
                    </wps:txbx>
                    <wps:bodyPr rot="0" vert="horz" wrap="none" lIns="0" tIns="0" rIns="0" bIns="0" anchor="t" anchorCtr="0" upright="1">
                      <a:spAutoFit/>
                    </wps:bodyPr>
                  </wps:wsp>
                </a:graphicData>
              </a:graphic>
            </wp:anchor>
          </w:drawing>
        </mc:Choice>
        <mc:Fallback>
          <w:pict>
            <v:shape id="Text Box 125" o:spid="_x0000_s1026" o:spt="202" type="#_x0000_t202" style="position:absolute;left:0pt;margin-left:71.05pt;margin-top:765.7pt;height:11.05pt;width:13.05pt;mso-position-horizontal-relative:page;mso-position-vertical-relative:page;mso-wrap-style:none;z-index:-251656192;mso-width-relative:page;mso-height-relative:page;" filled="f" stroked="f" coordsize="21600,21600" o:gfxdata="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bOgB2AAAAA0BAAAPAAAAAAAAAAEAIAAAACIAAABkcnMvZG93bnJldi54&#10;bWxQSwECFAAUAAAACACHTuJATTvcsvoBAAAEBAAADgAAAAAAAAABACAAAAAnAQAAZHJzL2Uyb0Rv&#10;Yy54bWxQSwUGAAAAAAYABgBZAQAAkwUAAAAA&#10;">
              <v:fill on="f" focussize="0,0"/>
              <v:stroke on="f"/>
              <v:imagedata o:title=""/>
              <o:lock v:ext="edit" aspectratio="f"/>
              <v:textbox inset="0mm,0mm,0mm,0mm" style="mso-fit-shape-to-text:t;">
                <w:txbxContent>
                  <w:p>
                    <w:pPr>
                      <w:pStyle w:val="88"/>
                      <w:shd w:val="clear" w:color="auto" w:fill="auto"/>
                      <w:spacing w:line="240" w:lineRule="auto"/>
                      <w:ind w:firstLine="300"/>
                    </w:pPr>
                    <w:r>
                      <w:rPr>
                        <w:rStyle w:val="164"/>
                      </w:rPr>
                      <w:t>7-</w:t>
                    </w:r>
                    <w:r>
                      <w:rPr>
                        <w:lang w:val="zh-TW" w:eastAsia="zh-TW" w:bidi="zh-TW"/>
                      </w:rPr>
                      <w:fldChar w:fldCharType="begin"/>
                    </w:r>
                    <w:r>
                      <w:instrText xml:space="preserve"> PAGE \* MERGEFORMAT </w:instrText>
                    </w:r>
                    <w:r>
                      <w:rPr>
                        <w:lang w:val="zh-TW" w:eastAsia="zh-TW" w:bidi="zh-TW"/>
                      </w:rPr>
                      <w:fldChar w:fldCharType="separate"/>
                    </w:r>
                    <w:r>
                      <w:rPr>
                        <w:rStyle w:val="164"/>
                      </w:rPr>
                      <w:t>14</w:t>
                    </w:r>
                    <w:r>
                      <w:rPr>
                        <w:rStyle w:val="16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adjustRightInd w:val="0"/>
      <w:spacing w:line="240" w:lineRule="auto"/>
      <w:jc w:val="both"/>
      <w:textAlignment w:val="baseline"/>
      <w:rPr>
        <w:rFonts w:ascii="方正姚体" w:hAnsi="Times New Roman" w:eastAsia="方正姚体"/>
        <w:b/>
        <w:spacing w:val="12"/>
        <w:kern w:val="24"/>
      </w:rPr>
    </w:pPr>
    <w:r>
      <w:rPr>
        <w:rFonts w:hint="eastAsia" w:ascii="方正姚体" w:hAnsi="Times New Roman" w:eastAsia="方正姚体"/>
        <w:b/>
        <w:spacing w:val="12"/>
        <w:kern w:val="24"/>
      </w:rPr>
      <w:t>友谊县“十四五”交通运输发展规划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adjustRightInd w:val="0"/>
      <w:spacing w:line="240" w:lineRule="auto"/>
      <w:jc w:val="both"/>
      <w:textAlignment w:val="baseline"/>
      <w:rPr>
        <w:rFonts w:ascii="方正姚体" w:hAnsi="Times New Roman" w:eastAsia="方正姚体"/>
        <w:b/>
        <w:spacing w:val="12"/>
        <w:kern w:val="24"/>
      </w:rPr>
    </w:pPr>
    <w:r>
      <w:rPr>
        <w:rFonts w:hint="eastAsia" w:ascii="方正姚体" w:hAnsi="Times New Roman" w:eastAsia="方正姚体"/>
        <w:b/>
        <w:spacing w:val="12"/>
        <w:kern w:val="24"/>
      </w:rPr>
      <w:t>友谊县“十四五”交通运输发展规划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sz w:val="2"/>
        <w:szCs w:val="2"/>
      </w:rPr>
    </w:pPr>
    <w:r>
      <mc:AlternateContent>
        <mc:Choice Requires="wps">
          <w:drawing>
            <wp:anchor distT="0" distB="0" distL="114300" distR="114300" simplePos="0" relativeHeight="251659264" behindDoc="1" locked="0" layoutInCell="1" allowOverlap="1">
              <wp:simplePos x="0" y="0"/>
              <wp:positionH relativeFrom="page">
                <wp:posOffset>911860</wp:posOffset>
              </wp:positionH>
              <wp:positionV relativeFrom="page">
                <wp:posOffset>633730</wp:posOffset>
              </wp:positionV>
              <wp:extent cx="5379720" cy="140335"/>
              <wp:effectExtent l="0" t="0" r="0" b="0"/>
              <wp:wrapNone/>
              <wp:docPr id="19" name="Text Box 123"/>
              <wp:cNvGraphicFramePr/>
              <a:graphic xmlns:a="http://schemas.openxmlformats.org/drawingml/2006/main">
                <a:graphicData uri="http://schemas.microsoft.com/office/word/2010/wordprocessingShape">
                  <wps:wsp>
                    <wps:cNvSpPr txBox="1">
                      <a:spLocks noChangeArrowheads="1"/>
                    </wps:cNvSpPr>
                    <wps:spPr bwMode="auto">
                      <a:xfrm>
                        <a:off x="0" y="0"/>
                        <a:ext cx="5379720" cy="140335"/>
                      </a:xfrm>
                      <a:prstGeom prst="rect">
                        <a:avLst/>
                      </a:prstGeom>
                      <a:noFill/>
                      <a:ln>
                        <a:noFill/>
                      </a:ln>
                    </wps:spPr>
                    <wps:txbx>
                      <w:txbxContent>
                        <w:p>
                          <w:pPr>
                            <w:pStyle w:val="88"/>
                            <w:shd w:val="clear" w:color="auto" w:fill="auto"/>
                            <w:tabs>
                              <w:tab w:val="right" w:pos="8472"/>
                            </w:tabs>
                            <w:spacing w:line="240" w:lineRule="auto"/>
                            <w:ind w:firstLine="360"/>
                          </w:pPr>
                          <w:r>
                            <w:t>宝清县公路网规划</w:t>
                          </w:r>
                          <w:r>
                            <w:tab/>
                          </w:r>
                          <w:r>
                            <w:t>【第七章】综合评价</w:t>
                          </w:r>
                        </w:p>
                      </w:txbxContent>
                    </wps:txbx>
                    <wps:bodyPr rot="0" vert="horz" wrap="square" lIns="0" tIns="0" rIns="0" bIns="0" anchor="t" anchorCtr="0" upright="1">
                      <a:spAutoFit/>
                    </wps:bodyPr>
                  </wps:wsp>
                </a:graphicData>
              </a:graphic>
            </wp:anchor>
          </w:drawing>
        </mc:Choice>
        <mc:Fallback>
          <w:pict>
            <v:shape id="Text Box 123" o:spid="_x0000_s1026" o:spt="202" type="#_x0000_t202" style="position:absolute;left:0pt;margin-left:71.8pt;margin-top:49.9pt;height:11.05pt;width:423.6pt;mso-position-horizontal-relative:page;mso-position-vertical-relative:page;z-index:-251657216;mso-width-relative:page;mso-height-relative:page;" filled="f" stroked="f" coordsize="21600,21600" o:gfxdata="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HlzrDVAAAACgEAAA8AAAAAAAAAAQAgAAAAIgAAAGRycy9kb3ducmV2&#10;LnhtbFBLAQIUABQAAAAIAIdO4kDfDpMY/wEAAAcEAAAOAAAAAAAAAAEAIAAAACQBAABkcnMvZTJv&#10;RG9jLnhtbFBLBQYAAAAABgAGAFkBAACVBQAAAAA=&#10;">
              <v:fill on="f" focussize="0,0"/>
              <v:stroke on="f"/>
              <v:imagedata o:title=""/>
              <o:lock v:ext="edit" aspectratio="f"/>
              <v:textbox inset="0mm,0mm,0mm,0mm" style="mso-fit-shape-to-text:t;">
                <w:txbxContent>
                  <w:p>
                    <w:pPr>
                      <w:pStyle w:val="88"/>
                      <w:shd w:val="clear" w:color="auto" w:fill="auto"/>
                      <w:tabs>
                        <w:tab w:val="right" w:pos="8472"/>
                      </w:tabs>
                      <w:spacing w:line="240" w:lineRule="auto"/>
                      <w:ind w:firstLine="360"/>
                    </w:pPr>
                    <w:r>
                      <w:t>宝清县公路网规划</w:t>
                    </w:r>
                    <w:r>
                      <w:tab/>
                    </w:r>
                    <w:r>
                      <w:t>【第七章】综合评价</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F0623"/>
    <w:multiLevelType w:val="multilevel"/>
    <w:tmpl w:val="5F5F0623"/>
    <w:lvl w:ilvl="0" w:tentative="0">
      <w:start w:val="1"/>
      <w:numFmt w:val="decimal"/>
      <w:suff w:val="space"/>
      <w:lvlText w:val="第%1章"/>
      <w:lvlJc w:val="left"/>
      <w:pPr>
        <w:ind w:left="1677" w:hanging="1564"/>
      </w:pPr>
      <w:rPr>
        <w:rFonts w:hint="default" w:ascii="Times New Roman" w:hAnsi="Times New Roman" w:cs="Times New Roman"/>
        <w:b w:val="0"/>
        <w:lang w:val="en-US"/>
      </w:rPr>
    </w:lvl>
    <w:lvl w:ilvl="1" w:tentative="0">
      <w:start w:val="1"/>
      <w:numFmt w:val="decimal"/>
      <w:suff w:val="space"/>
      <w:lvlText w:val="%1.%2"/>
      <w:lvlJc w:val="left"/>
      <w:pPr>
        <w:ind w:left="1486" w:hanging="1060"/>
      </w:pPr>
      <w:rPr>
        <w:rFonts w:hint="default" w:ascii="Arial" w:hAnsi="Arial" w:eastAsia="黑体" w:cs="Arial"/>
        <w:b/>
        <w:sz w:val="32"/>
        <w:szCs w:val="32"/>
      </w:rPr>
    </w:lvl>
    <w:lvl w:ilvl="2" w:tentative="0">
      <w:start w:val="1"/>
      <w:numFmt w:val="decimal"/>
      <w:suff w:val="space"/>
      <w:lvlText w:val="%1.%2.%3"/>
      <w:lvlJc w:val="left"/>
      <w:pPr>
        <w:ind w:left="720" w:hanging="720"/>
      </w:pPr>
      <w:rPr>
        <w:rFonts w:hint="default" w:ascii="Arial" w:hAnsi="Arial" w:cs="Arial"/>
        <w:b w:val="0"/>
        <w:sz w:val="28"/>
        <w:szCs w:val="28"/>
      </w:rPr>
    </w:lvl>
    <w:lvl w:ilvl="3" w:tentative="0">
      <w:start w:val="1"/>
      <w:numFmt w:val="decimal"/>
      <w:suff w:val="space"/>
      <w:lvlText w:val="%1.%2.%3.%4"/>
      <w:lvlJc w:val="left"/>
      <w:pPr>
        <w:ind w:left="864" w:hanging="864"/>
      </w:pPr>
      <w:rPr>
        <w:rFonts w:hint="default" w:ascii="Times New Roman" w:hAnsi="Times New Roman" w:cs="Times New Roman"/>
        <w:b/>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mZTA2OTk2ZDI0NDQ4Y2Y4YTc1ZTI3MGU2MjY4ZTcifQ=="/>
  </w:docVars>
  <w:rsids>
    <w:rsidRoot w:val="00E84181"/>
    <w:rsid w:val="00000173"/>
    <w:rsid w:val="00001A18"/>
    <w:rsid w:val="00001E73"/>
    <w:rsid w:val="0000295D"/>
    <w:rsid w:val="00003A32"/>
    <w:rsid w:val="00004000"/>
    <w:rsid w:val="00004D32"/>
    <w:rsid w:val="00005533"/>
    <w:rsid w:val="0000561B"/>
    <w:rsid w:val="00007259"/>
    <w:rsid w:val="00010B9B"/>
    <w:rsid w:val="00011F00"/>
    <w:rsid w:val="00011F27"/>
    <w:rsid w:val="00012BD3"/>
    <w:rsid w:val="00012F91"/>
    <w:rsid w:val="000132AE"/>
    <w:rsid w:val="00014ACB"/>
    <w:rsid w:val="00015045"/>
    <w:rsid w:val="00015848"/>
    <w:rsid w:val="0001663A"/>
    <w:rsid w:val="00020758"/>
    <w:rsid w:val="00020A01"/>
    <w:rsid w:val="00020BE4"/>
    <w:rsid w:val="00021178"/>
    <w:rsid w:val="00021C76"/>
    <w:rsid w:val="00022D14"/>
    <w:rsid w:val="00023821"/>
    <w:rsid w:val="00024333"/>
    <w:rsid w:val="000243BC"/>
    <w:rsid w:val="0002455B"/>
    <w:rsid w:val="000254BE"/>
    <w:rsid w:val="00025ADC"/>
    <w:rsid w:val="00025DB7"/>
    <w:rsid w:val="0002634F"/>
    <w:rsid w:val="00026ED4"/>
    <w:rsid w:val="000271F9"/>
    <w:rsid w:val="00027779"/>
    <w:rsid w:val="000279EA"/>
    <w:rsid w:val="00030551"/>
    <w:rsid w:val="00030D6A"/>
    <w:rsid w:val="00030D7C"/>
    <w:rsid w:val="00031322"/>
    <w:rsid w:val="0003152A"/>
    <w:rsid w:val="000315EF"/>
    <w:rsid w:val="0003253A"/>
    <w:rsid w:val="000326A5"/>
    <w:rsid w:val="00032842"/>
    <w:rsid w:val="0003311C"/>
    <w:rsid w:val="00033476"/>
    <w:rsid w:val="000344CA"/>
    <w:rsid w:val="0003554C"/>
    <w:rsid w:val="000355A2"/>
    <w:rsid w:val="00035606"/>
    <w:rsid w:val="00035ECD"/>
    <w:rsid w:val="0003685E"/>
    <w:rsid w:val="00036A3E"/>
    <w:rsid w:val="0003794E"/>
    <w:rsid w:val="00037E6B"/>
    <w:rsid w:val="00037F3B"/>
    <w:rsid w:val="0004099B"/>
    <w:rsid w:val="000409C4"/>
    <w:rsid w:val="00042AE2"/>
    <w:rsid w:val="000437A0"/>
    <w:rsid w:val="00044001"/>
    <w:rsid w:val="0004449D"/>
    <w:rsid w:val="00044791"/>
    <w:rsid w:val="00045306"/>
    <w:rsid w:val="00045650"/>
    <w:rsid w:val="00046166"/>
    <w:rsid w:val="00046E0F"/>
    <w:rsid w:val="0004734B"/>
    <w:rsid w:val="00047831"/>
    <w:rsid w:val="000505E8"/>
    <w:rsid w:val="0005062E"/>
    <w:rsid w:val="00051BB4"/>
    <w:rsid w:val="00051C73"/>
    <w:rsid w:val="00052517"/>
    <w:rsid w:val="0005399D"/>
    <w:rsid w:val="00053B13"/>
    <w:rsid w:val="00054817"/>
    <w:rsid w:val="00055418"/>
    <w:rsid w:val="0005573E"/>
    <w:rsid w:val="00055B4F"/>
    <w:rsid w:val="00055F88"/>
    <w:rsid w:val="000562E9"/>
    <w:rsid w:val="00056337"/>
    <w:rsid w:val="00056C6E"/>
    <w:rsid w:val="000573DB"/>
    <w:rsid w:val="00057442"/>
    <w:rsid w:val="000574B9"/>
    <w:rsid w:val="0005752F"/>
    <w:rsid w:val="00060DB2"/>
    <w:rsid w:val="00062CC9"/>
    <w:rsid w:val="00063917"/>
    <w:rsid w:val="000639A8"/>
    <w:rsid w:val="00064501"/>
    <w:rsid w:val="000645BC"/>
    <w:rsid w:val="00064AF2"/>
    <w:rsid w:val="000665D6"/>
    <w:rsid w:val="00066AF9"/>
    <w:rsid w:val="00067480"/>
    <w:rsid w:val="00070100"/>
    <w:rsid w:val="00070635"/>
    <w:rsid w:val="00070BF4"/>
    <w:rsid w:val="000717B6"/>
    <w:rsid w:val="00071D48"/>
    <w:rsid w:val="00073508"/>
    <w:rsid w:val="000745B0"/>
    <w:rsid w:val="000745CC"/>
    <w:rsid w:val="00074BE1"/>
    <w:rsid w:val="00074DA2"/>
    <w:rsid w:val="0007671B"/>
    <w:rsid w:val="00076D9B"/>
    <w:rsid w:val="0008069D"/>
    <w:rsid w:val="00080E07"/>
    <w:rsid w:val="00081E59"/>
    <w:rsid w:val="0008249A"/>
    <w:rsid w:val="00083DCE"/>
    <w:rsid w:val="00083ED4"/>
    <w:rsid w:val="0008448A"/>
    <w:rsid w:val="000848B2"/>
    <w:rsid w:val="00084913"/>
    <w:rsid w:val="00086CB4"/>
    <w:rsid w:val="0008705E"/>
    <w:rsid w:val="00087392"/>
    <w:rsid w:val="000874D5"/>
    <w:rsid w:val="00087ECA"/>
    <w:rsid w:val="0009016F"/>
    <w:rsid w:val="00090172"/>
    <w:rsid w:val="00090714"/>
    <w:rsid w:val="00090773"/>
    <w:rsid w:val="000909F7"/>
    <w:rsid w:val="00090E26"/>
    <w:rsid w:val="00090F6E"/>
    <w:rsid w:val="00091C05"/>
    <w:rsid w:val="00091C60"/>
    <w:rsid w:val="00091FB2"/>
    <w:rsid w:val="0009226E"/>
    <w:rsid w:val="00092937"/>
    <w:rsid w:val="00092FCF"/>
    <w:rsid w:val="000934DF"/>
    <w:rsid w:val="00093895"/>
    <w:rsid w:val="00096245"/>
    <w:rsid w:val="00097535"/>
    <w:rsid w:val="00097696"/>
    <w:rsid w:val="00097CD1"/>
    <w:rsid w:val="00097D85"/>
    <w:rsid w:val="000A0477"/>
    <w:rsid w:val="000A083F"/>
    <w:rsid w:val="000A2138"/>
    <w:rsid w:val="000A24E0"/>
    <w:rsid w:val="000A260D"/>
    <w:rsid w:val="000A26C1"/>
    <w:rsid w:val="000A2866"/>
    <w:rsid w:val="000A36C2"/>
    <w:rsid w:val="000A56C8"/>
    <w:rsid w:val="000A57F6"/>
    <w:rsid w:val="000A609D"/>
    <w:rsid w:val="000A60AA"/>
    <w:rsid w:val="000A6BE9"/>
    <w:rsid w:val="000A7054"/>
    <w:rsid w:val="000A7209"/>
    <w:rsid w:val="000A732D"/>
    <w:rsid w:val="000A7963"/>
    <w:rsid w:val="000A7AA0"/>
    <w:rsid w:val="000B0743"/>
    <w:rsid w:val="000B0914"/>
    <w:rsid w:val="000B0AE3"/>
    <w:rsid w:val="000B1442"/>
    <w:rsid w:val="000B20A9"/>
    <w:rsid w:val="000B29AF"/>
    <w:rsid w:val="000B29DA"/>
    <w:rsid w:val="000B36B1"/>
    <w:rsid w:val="000B3D7D"/>
    <w:rsid w:val="000B4499"/>
    <w:rsid w:val="000B4B48"/>
    <w:rsid w:val="000B4B70"/>
    <w:rsid w:val="000B531F"/>
    <w:rsid w:val="000B536E"/>
    <w:rsid w:val="000B563D"/>
    <w:rsid w:val="000B6537"/>
    <w:rsid w:val="000B6846"/>
    <w:rsid w:val="000B6C35"/>
    <w:rsid w:val="000B6E98"/>
    <w:rsid w:val="000B763B"/>
    <w:rsid w:val="000B78DA"/>
    <w:rsid w:val="000B7B07"/>
    <w:rsid w:val="000C074F"/>
    <w:rsid w:val="000C1346"/>
    <w:rsid w:val="000C15D4"/>
    <w:rsid w:val="000C15E9"/>
    <w:rsid w:val="000C19EA"/>
    <w:rsid w:val="000C253B"/>
    <w:rsid w:val="000C2767"/>
    <w:rsid w:val="000C29C0"/>
    <w:rsid w:val="000C2E22"/>
    <w:rsid w:val="000C300E"/>
    <w:rsid w:val="000C3576"/>
    <w:rsid w:val="000C36A5"/>
    <w:rsid w:val="000C38C2"/>
    <w:rsid w:val="000C3B71"/>
    <w:rsid w:val="000C407A"/>
    <w:rsid w:val="000C4C8F"/>
    <w:rsid w:val="000C4CD0"/>
    <w:rsid w:val="000C4D61"/>
    <w:rsid w:val="000C4DFE"/>
    <w:rsid w:val="000C4E12"/>
    <w:rsid w:val="000C6118"/>
    <w:rsid w:val="000C6818"/>
    <w:rsid w:val="000C6BC6"/>
    <w:rsid w:val="000C6FEC"/>
    <w:rsid w:val="000C752F"/>
    <w:rsid w:val="000C7957"/>
    <w:rsid w:val="000C7EE3"/>
    <w:rsid w:val="000D1255"/>
    <w:rsid w:val="000D1A83"/>
    <w:rsid w:val="000D2065"/>
    <w:rsid w:val="000D2CD1"/>
    <w:rsid w:val="000D30E7"/>
    <w:rsid w:val="000D31BA"/>
    <w:rsid w:val="000D3B3E"/>
    <w:rsid w:val="000D5242"/>
    <w:rsid w:val="000D5788"/>
    <w:rsid w:val="000D5B01"/>
    <w:rsid w:val="000D6BEC"/>
    <w:rsid w:val="000D706A"/>
    <w:rsid w:val="000D738A"/>
    <w:rsid w:val="000D7944"/>
    <w:rsid w:val="000D7966"/>
    <w:rsid w:val="000D7AA9"/>
    <w:rsid w:val="000E0128"/>
    <w:rsid w:val="000E1488"/>
    <w:rsid w:val="000E1B6F"/>
    <w:rsid w:val="000E24AC"/>
    <w:rsid w:val="000E398B"/>
    <w:rsid w:val="000E4D7E"/>
    <w:rsid w:val="000E5047"/>
    <w:rsid w:val="000E579C"/>
    <w:rsid w:val="000E5896"/>
    <w:rsid w:val="000E5D94"/>
    <w:rsid w:val="000E6308"/>
    <w:rsid w:val="000E70B7"/>
    <w:rsid w:val="000E7C03"/>
    <w:rsid w:val="000F068F"/>
    <w:rsid w:val="000F096B"/>
    <w:rsid w:val="000F18A3"/>
    <w:rsid w:val="000F207C"/>
    <w:rsid w:val="000F318A"/>
    <w:rsid w:val="000F4EBB"/>
    <w:rsid w:val="000F57F6"/>
    <w:rsid w:val="000F7142"/>
    <w:rsid w:val="000F76B4"/>
    <w:rsid w:val="0010088C"/>
    <w:rsid w:val="001010D5"/>
    <w:rsid w:val="001016EE"/>
    <w:rsid w:val="00101CCE"/>
    <w:rsid w:val="00101E52"/>
    <w:rsid w:val="00101E9A"/>
    <w:rsid w:val="00103352"/>
    <w:rsid w:val="001038E9"/>
    <w:rsid w:val="00103C4E"/>
    <w:rsid w:val="00104626"/>
    <w:rsid w:val="001046B1"/>
    <w:rsid w:val="00104C9A"/>
    <w:rsid w:val="00104DB5"/>
    <w:rsid w:val="0010568C"/>
    <w:rsid w:val="0010594D"/>
    <w:rsid w:val="00105DDD"/>
    <w:rsid w:val="00105FB4"/>
    <w:rsid w:val="001064E7"/>
    <w:rsid w:val="001069EF"/>
    <w:rsid w:val="00107291"/>
    <w:rsid w:val="00107A51"/>
    <w:rsid w:val="00107C13"/>
    <w:rsid w:val="00107F3F"/>
    <w:rsid w:val="0011038C"/>
    <w:rsid w:val="00110873"/>
    <w:rsid w:val="001118F3"/>
    <w:rsid w:val="0011297E"/>
    <w:rsid w:val="00112BD1"/>
    <w:rsid w:val="001138AD"/>
    <w:rsid w:val="001139C5"/>
    <w:rsid w:val="00113B70"/>
    <w:rsid w:val="00114030"/>
    <w:rsid w:val="00114039"/>
    <w:rsid w:val="00114531"/>
    <w:rsid w:val="00114678"/>
    <w:rsid w:val="00115296"/>
    <w:rsid w:val="0011556E"/>
    <w:rsid w:val="001156EE"/>
    <w:rsid w:val="00115875"/>
    <w:rsid w:val="00116130"/>
    <w:rsid w:val="001170FE"/>
    <w:rsid w:val="001172E0"/>
    <w:rsid w:val="00117B3E"/>
    <w:rsid w:val="001200A6"/>
    <w:rsid w:val="00120B79"/>
    <w:rsid w:val="0012105D"/>
    <w:rsid w:val="00121322"/>
    <w:rsid w:val="00121977"/>
    <w:rsid w:val="001220AB"/>
    <w:rsid w:val="001228C4"/>
    <w:rsid w:val="00122D6B"/>
    <w:rsid w:val="00123A16"/>
    <w:rsid w:val="00123BF9"/>
    <w:rsid w:val="00123D8E"/>
    <w:rsid w:val="001248AF"/>
    <w:rsid w:val="00126019"/>
    <w:rsid w:val="00126347"/>
    <w:rsid w:val="00126EA0"/>
    <w:rsid w:val="0012738B"/>
    <w:rsid w:val="001312E2"/>
    <w:rsid w:val="00131ACC"/>
    <w:rsid w:val="00131D15"/>
    <w:rsid w:val="001323B5"/>
    <w:rsid w:val="00132F1F"/>
    <w:rsid w:val="001335D8"/>
    <w:rsid w:val="001336BE"/>
    <w:rsid w:val="00133885"/>
    <w:rsid w:val="00133DAC"/>
    <w:rsid w:val="001344BF"/>
    <w:rsid w:val="00134813"/>
    <w:rsid w:val="00134AB1"/>
    <w:rsid w:val="00134FAA"/>
    <w:rsid w:val="0013632D"/>
    <w:rsid w:val="0013633F"/>
    <w:rsid w:val="00136342"/>
    <w:rsid w:val="0013663B"/>
    <w:rsid w:val="001369DC"/>
    <w:rsid w:val="001378F6"/>
    <w:rsid w:val="00137EBA"/>
    <w:rsid w:val="001403FF"/>
    <w:rsid w:val="00140CA4"/>
    <w:rsid w:val="00142793"/>
    <w:rsid w:val="00142C03"/>
    <w:rsid w:val="00143354"/>
    <w:rsid w:val="001445D2"/>
    <w:rsid w:val="001449A7"/>
    <w:rsid w:val="00144AAE"/>
    <w:rsid w:val="00144C2D"/>
    <w:rsid w:val="001453E3"/>
    <w:rsid w:val="00145471"/>
    <w:rsid w:val="00145AFD"/>
    <w:rsid w:val="00147794"/>
    <w:rsid w:val="001508B8"/>
    <w:rsid w:val="00150A95"/>
    <w:rsid w:val="00151760"/>
    <w:rsid w:val="001518D0"/>
    <w:rsid w:val="00151CD5"/>
    <w:rsid w:val="00151E2D"/>
    <w:rsid w:val="001525EC"/>
    <w:rsid w:val="00152F4C"/>
    <w:rsid w:val="0015321C"/>
    <w:rsid w:val="0015351E"/>
    <w:rsid w:val="00153E18"/>
    <w:rsid w:val="001546F0"/>
    <w:rsid w:val="00154864"/>
    <w:rsid w:val="00154A93"/>
    <w:rsid w:val="00154F3D"/>
    <w:rsid w:val="0015510D"/>
    <w:rsid w:val="00155449"/>
    <w:rsid w:val="0015596C"/>
    <w:rsid w:val="00155A38"/>
    <w:rsid w:val="00155F90"/>
    <w:rsid w:val="00156EA9"/>
    <w:rsid w:val="0015771B"/>
    <w:rsid w:val="00157732"/>
    <w:rsid w:val="0015788F"/>
    <w:rsid w:val="00157AF2"/>
    <w:rsid w:val="00157F10"/>
    <w:rsid w:val="001603D6"/>
    <w:rsid w:val="00162C6C"/>
    <w:rsid w:val="001632FE"/>
    <w:rsid w:val="00164E27"/>
    <w:rsid w:val="00166699"/>
    <w:rsid w:val="00166B15"/>
    <w:rsid w:val="00166DD1"/>
    <w:rsid w:val="0016762F"/>
    <w:rsid w:val="00167F83"/>
    <w:rsid w:val="001705C6"/>
    <w:rsid w:val="00170693"/>
    <w:rsid w:val="00170A10"/>
    <w:rsid w:val="00171081"/>
    <w:rsid w:val="00171426"/>
    <w:rsid w:val="00171844"/>
    <w:rsid w:val="00172109"/>
    <w:rsid w:val="001733A7"/>
    <w:rsid w:val="001733F9"/>
    <w:rsid w:val="00173E9E"/>
    <w:rsid w:val="00174032"/>
    <w:rsid w:val="00174043"/>
    <w:rsid w:val="0017409B"/>
    <w:rsid w:val="001745DD"/>
    <w:rsid w:val="00174788"/>
    <w:rsid w:val="0017494E"/>
    <w:rsid w:val="00174D8A"/>
    <w:rsid w:val="00175F0F"/>
    <w:rsid w:val="00176936"/>
    <w:rsid w:val="00176A59"/>
    <w:rsid w:val="00176B8E"/>
    <w:rsid w:val="00176C7C"/>
    <w:rsid w:val="00176D19"/>
    <w:rsid w:val="00177187"/>
    <w:rsid w:val="00177437"/>
    <w:rsid w:val="001776E6"/>
    <w:rsid w:val="0017773B"/>
    <w:rsid w:val="00177DD8"/>
    <w:rsid w:val="0018034E"/>
    <w:rsid w:val="001804F1"/>
    <w:rsid w:val="001813CB"/>
    <w:rsid w:val="00181590"/>
    <w:rsid w:val="001827AA"/>
    <w:rsid w:val="00182800"/>
    <w:rsid w:val="001831A7"/>
    <w:rsid w:val="0018354F"/>
    <w:rsid w:val="00184C79"/>
    <w:rsid w:val="00184D86"/>
    <w:rsid w:val="00184F33"/>
    <w:rsid w:val="001850C3"/>
    <w:rsid w:val="0018547D"/>
    <w:rsid w:val="001855C0"/>
    <w:rsid w:val="00185B65"/>
    <w:rsid w:val="0018600E"/>
    <w:rsid w:val="00186C82"/>
    <w:rsid w:val="00186F8A"/>
    <w:rsid w:val="00187412"/>
    <w:rsid w:val="00190328"/>
    <w:rsid w:val="0019039C"/>
    <w:rsid w:val="001924F1"/>
    <w:rsid w:val="00193E34"/>
    <w:rsid w:val="001946C0"/>
    <w:rsid w:val="00194D32"/>
    <w:rsid w:val="00195A23"/>
    <w:rsid w:val="001965AD"/>
    <w:rsid w:val="001965E0"/>
    <w:rsid w:val="00196EDF"/>
    <w:rsid w:val="001977D9"/>
    <w:rsid w:val="001A0536"/>
    <w:rsid w:val="001A0D0E"/>
    <w:rsid w:val="001A1961"/>
    <w:rsid w:val="001A1AE8"/>
    <w:rsid w:val="001A1B03"/>
    <w:rsid w:val="001A21A7"/>
    <w:rsid w:val="001A380E"/>
    <w:rsid w:val="001A3B48"/>
    <w:rsid w:val="001A3BC7"/>
    <w:rsid w:val="001A4829"/>
    <w:rsid w:val="001A4ADF"/>
    <w:rsid w:val="001A4E35"/>
    <w:rsid w:val="001A5151"/>
    <w:rsid w:val="001A5A82"/>
    <w:rsid w:val="001A6090"/>
    <w:rsid w:val="001A67F8"/>
    <w:rsid w:val="001A6B3F"/>
    <w:rsid w:val="001A6DCD"/>
    <w:rsid w:val="001A77E5"/>
    <w:rsid w:val="001B0680"/>
    <w:rsid w:val="001B0D1A"/>
    <w:rsid w:val="001B10E2"/>
    <w:rsid w:val="001B14EF"/>
    <w:rsid w:val="001B16C6"/>
    <w:rsid w:val="001B2A53"/>
    <w:rsid w:val="001B3792"/>
    <w:rsid w:val="001B4B3B"/>
    <w:rsid w:val="001B528B"/>
    <w:rsid w:val="001B5DDA"/>
    <w:rsid w:val="001B6309"/>
    <w:rsid w:val="001B6527"/>
    <w:rsid w:val="001B6A24"/>
    <w:rsid w:val="001B6EC0"/>
    <w:rsid w:val="001B7077"/>
    <w:rsid w:val="001B75FA"/>
    <w:rsid w:val="001B76AB"/>
    <w:rsid w:val="001C0784"/>
    <w:rsid w:val="001C12F9"/>
    <w:rsid w:val="001C2890"/>
    <w:rsid w:val="001C30AB"/>
    <w:rsid w:val="001C3373"/>
    <w:rsid w:val="001C39B5"/>
    <w:rsid w:val="001C3A27"/>
    <w:rsid w:val="001C3BC9"/>
    <w:rsid w:val="001C439A"/>
    <w:rsid w:val="001C4A08"/>
    <w:rsid w:val="001C4FAB"/>
    <w:rsid w:val="001C5B4E"/>
    <w:rsid w:val="001C5F97"/>
    <w:rsid w:val="001C6064"/>
    <w:rsid w:val="001C659D"/>
    <w:rsid w:val="001D01E9"/>
    <w:rsid w:val="001D03B9"/>
    <w:rsid w:val="001D1F09"/>
    <w:rsid w:val="001D2670"/>
    <w:rsid w:val="001D2BF1"/>
    <w:rsid w:val="001D2DD2"/>
    <w:rsid w:val="001D41D3"/>
    <w:rsid w:val="001D4492"/>
    <w:rsid w:val="001D44AE"/>
    <w:rsid w:val="001D459D"/>
    <w:rsid w:val="001D4656"/>
    <w:rsid w:val="001D490C"/>
    <w:rsid w:val="001D4B1A"/>
    <w:rsid w:val="001D4B37"/>
    <w:rsid w:val="001D4B42"/>
    <w:rsid w:val="001D4BA9"/>
    <w:rsid w:val="001D54F3"/>
    <w:rsid w:val="001D647F"/>
    <w:rsid w:val="001D6ACB"/>
    <w:rsid w:val="001D6ADC"/>
    <w:rsid w:val="001E05B3"/>
    <w:rsid w:val="001E0C2E"/>
    <w:rsid w:val="001E0C4F"/>
    <w:rsid w:val="001E11AE"/>
    <w:rsid w:val="001E21CA"/>
    <w:rsid w:val="001E2259"/>
    <w:rsid w:val="001E24E6"/>
    <w:rsid w:val="001E2A88"/>
    <w:rsid w:val="001E2BB5"/>
    <w:rsid w:val="001E2C61"/>
    <w:rsid w:val="001E2E63"/>
    <w:rsid w:val="001E3458"/>
    <w:rsid w:val="001E37FD"/>
    <w:rsid w:val="001E3FB7"/>
    <w:rsid w:val="001E43DB"/>
    <w:rsid w:val="001E4DA0"/>
    <w:rsid w:val="001E5128"/>
    <w:rsid w:val="001E5B86"/>
    <w:rsid w:val="001E6288"/>
    <w:rsid w:val="001E6B66"/>
    <w:rsid w:val="001E6B7A"/>
    <w:rsid w:val="001E7057"/>
    <w:rsid w:val="001E7236"/>
    <w:rsid w:val="001F0081"/>
    <w:rsid w:val="001F01A5"/>
    <w:rsid w:val="001F01BF"/>
    <w:rsid w:val="001F0822"/>
    <w:rsid w:val="001F23FE"/>
    <w:rsid w:val="001F33DB"/>
    <w:rsid w:val="001F43BF"/>
    <w:rsid w:val="001F4A3C"/>
    <w:rsid w:val="001F57E2"/>
    <w:rsid w:val="001F590B"/>
    <w:rsid w:val="001F5F8E"/>
    <w:rsid w:val="001F5FB7"/>
    <w:rsid w:val="001F618C"/>
    <w:rsid w:val="001F65C8"/>
    <w:rsid w:val="001F69C3"/>
    <w:rsid w:val="001F6E5F"/>
    <w:rsid w:val="001F7C60"/>
    <w:rsid w:val="00200322"/>
    <w:rsid w:val="002006E5"/>
    <w:rsid w:val="002011BF"/>
    <w:rsid w:val="0020120D"/>
    <w:rsid w:val="002018E2"/>
    <w:rsid w:val="002019CB"/>
    <w:rsid w:val="00201D98"/>
    <w:rsid w:val="0020293F"/>
    <w:rsid w:val="00203C98"/>
    <w:rsid w:val="00204C7B"/>
    <w:rsid w:val="00204D79"/>
    <w:rsid w:val="00205032"/>
    <w:rsid w:val="002050DE"/>
    <w:rsid w:val="00205850"/>
    <w:rsid w:val="00205B9A"/>
    <w:rsid w:val="00205E96"/>
    <w:rsid w:val="00206888"/>
    <w:rsid w:val="00206971"/>
    <w:rsid w:val="00206E33"/>
    <w:rsid w:val="00207573"/>
    <w:rsid w:val="00207A60"/>
    <w:rsid w:val="002109A8"/>
    <w:rsid w:val="00210EDB"/>
    <w:rsid w:val="0021109D"/>
    <w:rsid w:val="002111E9"/>
    <w:rsid w:val="00211763"/>
    <w:rsid w:val="0021236D"/>
    <w:rsid w:val="0021288E"/>
    <w:rsid w:val="00213022"/>
    <w:rsid w:val="002141E1"/>
    <w:rsid w:val="0021430A"/>
    <w:rsid w:val="002146EC"/>
    <w:rsid w:val="00214808"/>
    <w:rsid w:val="0021483A"/>
    <w:rsid w:val="00214EFC"/>
    <w:rsid w:val="002155FE"/>
    <w:rsid w:val="002156B2"/>
    <w:rsid w:val="00215841"/>
    <w:rsid w:val="002158AF"/>
    <w:rsid w:val="00215EE3"/>
    <w:rsid w:val="00217D88"/>
    <w:rsid w:val="0022008C"/>
    <w:rsid w:val="00220886"/>
    <w:rsid w:val="00220C27"/>
    <w:rsid w:val="00220DB8"/>
    <w:rsid w:val="00220DC2"/>
    <w:rsid w:val="002212AA"/>
    <w:rsid w:val="002224EA"/>
    <w:rsid w:val="00223745"/>
    <w:rsid w:val="00223A73"/>
    <w:rsid w:val="00223C33"/>
    <w:rsid w:val="002254A0"/>
    <w:rsid w:val="0022711C"/>
    <w:rsid w:val="002275EC"/>
    <w:rsid w:val="002277D2"/>
    <w:rsid w:val="00227A3B"/>
    <w:rsid w:val="00227B33"/>
    <w:rsid w:val="00227D71"/>
    <w:rsid w:val="00230417"/>
    <w:rsid w:val="00230B0E"/>
    <w:rsid w:val="0023100B"/>
    <w:rsid w:val="0023172A"/>
    <w:rsid w:val="00231F5D"/>
    <w:rsid w:val="00232AF5"/>
    <w:rsid w:val="00233850"/>
    <w:rsid w:val="00233FC9"/>
    <w:rsid w:val="002340D5"/>
    <w:rsid w:val="00234269"/>
    <w:rsid w:val="00234F9B"/>
    <w:rsid w:val="00236121"/>
    <w:rsid w:val="00236540"/>
    <w:rsid w:val="00236CD6"/>
    <w:rsid w:val="002376EA"/>
    <w:rsid w:val="00237990"/>
    <w:rsid w:val="00237C3B"/>
    <w:rsid w:val="0024062D"/>
    <w:rsid w:val="00240E19"/>
    <w:rsid w:val="00240E28"/>
    <w:rsid w:val="002410CB"/>
    <w:rsid w:val="0024137A"/>
    <w:rsid w:val="0024268E"/>
    <w:rsid w:val="002432F8"/>
    <w:rsid w:val="00245D50"/>
    <w:rsid w:val="0024609C"/>
    <w:rsid w:val="002461FC"/>
    <w:rsid w:val="00246F86"/>
    <w:rsid w:val="002471DF"/>
    <w:rsid w:val="002474EF"/>
    <w:rsid w:val="0024757F"/>
    <w:rsid w:val="0024773A"/>
    <w:rsid w:val="0024780A"/>
    <w:rsid w:val="0024790E"/>
    <w:rsid w:val="00247DEA"/>
    <w:rsid w:val="002500A6"/>
    <w:rsid w:val="002506C4"/>
    <w:rsid w:val="00251A01"/>
    <w:rsid w:val="00251B3F"/>
    <w:rsid w:val="00251F23"/>
    <w:rsid w:val="00251F4B"/>
    <w:rsid w:val="00252AA1"/>
    <w:rsid w:val="00253246"/>
    <w:rsid w:val="00254EC4"/>
    <w:rsid w:val="00255048"/>
    <w:rsid w:val="00255597"/>
    <w:rsid w:val="0025572B"/>
    <w:rsid w:val="00255F56"/>
    <w:rsid w:val="00256625"/>
    <w:rsid w:val="00256DB0"/>
    <w:rsid w:val="00260CBC"/>
    <w:rsid w:val="002613F9"/>
    <w:rsid w:val="00261EBB"/>
    <w:rsid w:val="00262D11"/>
    <w:rsid w:val="002634EF"/>
    <w:rsid w:val="002638F0"/>
    <w:rsid w:val="00264037"/>
    <w:rsid w:val="0026410C"/>
    <w:rsid w:val="00264207"/>
    <w:rsid w:val="002657D6"/>
    <w:rsid w:val="00265A97"/>
    <w:rsid w:val="00265B2D"/>
    <w:rsid w:val="00265CCD"/>
    <w:rsid w:val="002661E6"/>
    <w:rsid w:val="002663E3"/>
    <w:rsid w:val="0026655A"/>
    <w:rsid w:val="00266C2A"/>
    <w:rsid w:val="002673C2"/>
    <w:rsid w:val="00267421"/>
    <w:rsid w:val="00267452"/>
    <w:rsid w:val="00267DA4"/>
    <w:rsid w:val="00267FBF"/>
    <w:rsid w:val="00270C82"/>
    <w:rsid w:val="0027149A"/>
    <w:rsid w:val="0027165C"/>
    <w:rsid w:val="00272082"/>
    <w:rsid w:val="00272519"/>
    <w:rsid w:val="00272C83"/>
    <w:rsid w:val="00273920"/>
    <w:rsid w:val="00273A4C"/>
    <w:rsid w:val="00274136"/>
    <w:rsid w:val="00274A2A"/>
    <w:rsid w:val="002753B1"/>
    <w:rsid w:val="002753DE"/>
    <w:rsid w:val="00275B60"/>
    <w:rsid w:val="00275D6F"/>
    <w:rsid w:val="00275EDC"/>
    <w:rsid w:val="00276604"/>
    <w:rsid w:val="00276A21"/>
    <w:rsid w:val="00276B45"/>
    <w:rsid w:val="00276D59"/>
    <w:rsid w:val="00276FEE"/>
    <w:rsid w:val="0028003E"/>
    <w:rsid w:val="00280230"/>
    <w:rsid w:val="002804BF"/>
    <w:rsid w:val="00280910"/>
    <w:rsid w:val="00280A56"/>
    <w:rsid w:val="00280A86"/>
    <w:rsid w:val="00280CE5"/>
    <w:rsid w:val="00280E53"/>
    <w:rsid w:val="0028111F"/>
    <w:rsid w:val="002816B0"/>
    <w:rsid w:val="00281C50"/>
    <w:rsid w:val="00281D02"/>
    <w:rsid w:val="00282198"/>
    <w:rsid w:val="00282A05"/>
    <w:rsid w:val="00282C90"/>
    <w:rsid w:val="0028471F"/>
    <w:rsid w:val="0028632B"/>
    <w:rsid w:val="002870D1"/>
    <w:rsid w:val="002872C2"/>
    <w:rsid w:val="002876CA"/>
    <w:rsid w:val="002904F7"/>
    <w:rsid w:val="002906E9"/>
    <w:rsid w:val="002907D0"/>
    <w:rsid w:val="00290D2E"/>
    <w:rsid w:val="00291336"/>
    <w:rsid w:val="00291DDA"/>
    <w:rsid w:val="0029237D"/>
    <w:rsid w:val="002931AF"/>
    <w:rsid w:val="00293AA6"/>
    <w:rsid w:val="0029438C"/>
    <w:rsid w:val="00294726"/>
    <w:rsid w:val="0029494B"/>
    <w:rsid w:val="0029587E"/>
    <w:rsid w:val="00296078"/>
    <w:rsid w:val="0029627C"/>
    <w:rsid w:val="00296BB0"/>
    <w:rsid w:val="00297A01"/>
    <w:rsid w:val="002A067F"/>
    <w:rsid w:val="002A0AE9"/>
    <w:rsid w:val="002A12DC"/>
    <w:rsid w:val="002A1373"/>
    <w:rsid w:val="002A1E21"/>
    <w:rsid w:val="002A2057"/>
    <w:rsid w:val="002A2434"/>
    <w:rsid w:val="002A25C1"/>
    <w:rsid w:val="002A2FA1"/>
    <w:rsid w:val="002A30C4"/>
    <w:rsid w:val="002A39DA"/>
    <w:rsid w:val="002A454A"/>
    <w:rsid w:val="002A4610"/>
    <w:rsid w:val="002A517E"/>
    <w:rsid w:val="002A5986"/>
    <w:rsid w:val="002A5AF7"/>
    <w:rsid w:val="002A5DF1"/>
    <w:rsid w:val="002A6160"/>
    <w:rsid w:val="002A63F6"/>
    <w:rsid w:val="002A67EB"/>
    <w:rsid w:val="002A6DB4"/>
    <w:rsid w:val="002A70FE"/>
    <w:rsid w:val="002A7A99"/>
    <w:rsid w:val="002B196C"/>
    <w:rsid w:val="002B2DA0"/>
    <w:rsid w:val="002B2FCA"/>
    <w:rsid w:val="002B31AE"/>
    <w:rsid w:val="002B39D7"/>
    <w:rsid w:val="002B3E30"/>
    <w:rsid w:val="002B4019"/>
    <w:rsid w:val="002B5392"/>
    <w:rsid w:val="002B586B"/>
    <w:rsid w:val="002B587E"/>
    <w:rsid w:val="002B5A74"/>
    <w:rsid w:val="002B6DE6"/>
    <w:rsid w:val="002B781C"/>
    <w:rsid w:val="002C01D2"/>
    <w:rsid w:val="002C1600"/>
    <w:rsid w:val="002C1B3A"/>
    <w:rsid w:val="002C272F"/>
    <w:rsid w:val="002C2B00"/>
    <w:rsid w:val="002C2ED9"/>
    <w:rsid w:val="002C2EDA"/>
    <w:rsid w:val="002C34C2"/>
    <w:rsid w:val="002C396D"/>
    <w:rsid w:val="002C4BBC"/>
    <w:rsid w:val="002C6802"/>
    <w:rsid w:val="002C6F31"/>
    <w:rsid w:val="002C7B9A"/>
    <w:rsid w:val="002C7CCF"/>
    <w:rsid w:val="002D08DC"/>
    <w:rsid w:val="002D1D7B"/>
    <w:rsid w:val="002D25B4"/>
    <w:rsid w:val="002D2840"/>
    <w:rsid w:val="002D31BE"/>
    <w:rsid w:val="002D38F0"/>
    <w:rsid w:val="002D3EAD"/>
    <w:rsid w:val="002D4DC6"/>
    <w:rsid w:val="002D520D"/>
    <w:rsid w:val="002D5785"/>
    <w:rsid w:val="002D5C8D"/>
    <w:rsid w:val="002D5D4C"/>
    <w:rsid w:val="002D5F26"/>
    <w:rsid w:val="002D7041"/>
    <w:rsid w:val="002D7461"/>
    <w:rsid w:val="002D7505"/>
    <w:rsid w:val="002D771E"/>
    <w:rsid w:val="002D7B22"/>
    <w:rsid w:val="002E0F82"/>
    <w:rsid w:val="002E0F92"/>
    <w:rsid w:val="002E1247"/>
    <w:rsid w:val="002E2528"/>
    <w:rsid w:val="002E2858"/>
    <w:rsid w:val="002E30E1"/>
    <w:rsid w:val="002E351F"/>
    <w:rsid w:val="002E36AA"/>
    <w:rsid w:val="002E3B75"/>
    <w:rsid w:val="002E41E7"/>
    <w:rsid w:val="002E4C19"/>
    <w:rsid w:val="002E50D2"/>
    <w:rsid w:val="002E5656"/>
    <w:rsid w:val="002E57DD"/>
    <w:rsid w:val="002E641C"/>
    <w:rsid w:val="002E7214"/>
    <w:rsid w:val="002E73F8"/>
    <w:rsid w:val="002E7591"/>
    <w:rsid w:val="002F01F0"/>
    <w:rsid w:val="002F08AA"/>
    <w:rsid w:val="002F19CE"/>
    <w:rsid w:val="002F19F3"/>
    <w:rsid w:val="002F1B38"/>
    <w:rsid w:val="002F1BDF"/>
    <w:rsid w:val="002F2A34"/>
    <w:rsid w:val="002F2E76"/>
    <w:rsid w:val="002F2F86"/>
    <w:rsid w:val="002F398C"/>
    <w:rsid w:val="002F3A28"/>
    <w:rsid w:val="002F3FE1"/>
    <w:rsid w:val="002F43EC"/>
    <w:rsid w:val="002F4470"/>
    <w:rsid w:val="002F4475"/>
    <w:rsid w:val="002F4A60"/>
    <w:rsid w:val="002F4AC9"/>
    <w:rsid w:val="002F562C"/>
    <w:rsid w:val="002F5C21"/>
    <w:rsid w:val="002F645B"/>
    <w:rsid w:val="002F6A25"/>
    <w:rsid w:val="00300D84"/>
    <w:rsid w:val="00301D1F"/>
    <w:rsid w:val="00301D93"/>
    <w:rsid w:val="00302C48"/>
    <w:rsid w:val="003030C5"/>
    <w:rsid w:val="0030316E"/>
    <w:rsid w:val="0030318B"/>
    <w:rsid w:val="00303222"/>
    <w:rsid w:val="003038B1"/>
    <w:rsid w:val="00303A4C"/>
    <w:rsid w:val="003051D2"/>
    <w:rsid w:val="003053E9"/>
    <w:rsid w:val="00305C57"/>
    <w:rsid w:val="00306222"/>
    <w:rsid w:val="003067F2"/>
    <w:rsid w:val="00306DA9"/>
    <w:rsid w:val="003072DC"/>
    <w:rsid w:val="00307BA6"/>
    <w:rsid w:val="00307EF3"/>
    <w:rsid w:val="00307FF4"/>
    <w:rsid w:val="00310F09"/>
    <w:rsid w:val="00311A79"/>
    <w:rsid w:val="00311A9D"/>
    <w:rsid w:val="00311AAD"/>
    <w:rsid w:val="00311C79"/>
    <w:rsid w:val="00311FB0"/>
    <w:rsid w:val="00313D75"/>
    <w:rsid w:val="00314880"/>
    <w:rsid w:val="00315F50"/>
    <w:rsid w:val="00316166"/>
    <w:rsid w:val="003169BB"/>
    <w:rsid w:val="00316C4A"/>
    <w:rsid w:val="00317D7B"/>
    <w:rsid w:val="003200CC"/>
    <w:rsid w:val="00321928"/>
    <w:rsid w:val="00322DEB"/>
    <w:rsid w:val="003230AC"/>
    <w:rsid w:val="003231C6"/>
    <w:rsid w:val="0032403B"/>
    <w:rsid w:val="00324BA1"/>
    <w:rsid w:val="003260F8"/>
    <w:rsid w:val="00326BF7"/>
    <w:rsid w:val="00326E50"/>
    <w:rsid w:val="0032713B"/>
    <w:rsid w:val="00327202"/>
    <w:rsid w:val="00327283"/>
    <w:rsid w:val="00327BDF"/>
    <w:rsid w:val="00327DE2"/>
    <w:rsid w:val="00330544"/>
    <w:rsid w:val="00330882"/>
    <w:rsid w:val="00332978"/>
    <w:rsid w:val="00333E02"/>
    <w:rsid w:val="0033407D"/>
    <w:rsid w:val="00334425"/>
    <w:rsid w:val="0033445B"/>
    <w:rsid w:val="003347FA"/>
    <w:rsid w:val="0033486D"/>
    <w:rsid w:val="003348AC"/>
    <w:rsid w:val="00334BD5"/>
    <w:rsid w:val="00334FF4"/>
    <w:rsid w:val="0033528A"/>
    <w:rsid w:val="003357B6"/>
    <w:rsid w:val="003359DA"/>
    <w:rsid w:val="003366B0"/>
    <w:rsid w:val="003369C4"/>
    <w:rsid w:val="00337395"/>
    <w:rsid w:val="003406D6"/>
    <w:rsid w:val="00340A41"/>
    <w:rsid w:val="003416F3"/>
    <w:rsid w:val="003423F5"/>
    <w:rsid w:val="00342DA4"/>
    <w:rsid w:val="0034315D"/>
    <w:rsid w:val="003432B9"/>
    <w:rsid w:val="0034456B"/>
    <w:rsid w:val="00344629"/>
    <w:rsid w:val="00345524"/>
    <w:rsid w:val="00345A07"/>
    <w:rsid w:val="00345B8A"/>
    <w:rsid w:val="003468AE"/>
    <w:rsid w:val="00346D5E"/>
    <w:rsid w:val="003477F6"/>
    <w:rsid w:val="00347A6E"/>
    <w:rsid w:val="003507DF"/>
    <w:rsid w:val="00350A84"/>
    <w:rsid w:val="00351953"/>
    <w:rsid w:val="003521A4"/>
    <w:rsid w:val="00352372"/>
    <w:rsid w:val="003527B8"/>
    <w:rsid w:val="00353AFA"/>
    <w:rsid w:val="00354186"/>
    <w:rsid w:val="0035429D"/>
    <w:rsid w:val="00354BDD"/>
    <w:rsid w:val="00355D67"/>
    <w:rsid w:val="00355FAA"/>
    <w:rsid w:val="0035601D"/>
    <w:rsid w:val="00356158"/>
    <w:rsid w:val="00356FE3"/>
    <w:rsid w:val="00357410"/>
    <w:rsid w:val="003574F8"/>
    <w:rsid w:val="0035769C"/>
    <w:rsid w:val="0036078B"/>
    <w:rsid w:val="00360ED3"/>
    <w:rsid w:val="00361247"/>
    <w:rsid w:val="003614DA"/>
    <w:rsid w:val="0036154C"/>
    <w:rsid w:val="00361B05"/>
    <w:rsid w:val="00362355"/>
    <w:rsid w:val="00362A55"/>
    <w:rsid w:val="003631E0"/>
    <w:rsid w:val="0036392E"/>
    <w:rsid w:val="0036412E"/>
    <w:rsid w:val="00364D59"/>
    <w:rsid w:val="00365307"/>
    <w:rsid w:val="00365671"/>
    <w:rsid w:val="0036578E"/>
    <w:rsid w:val="003665F5"/>
    <w:rsid w:val="0036661F"/>
    <w:rsid w:val="003706E4"/>
    <w:rsid w:val="00370CDE"/>
    <w:rsid w:val="00370DC8"/>
    <w:rsid w:val="0037270A"/>
    <w:rsid w:val="00372B6E"/>
    <w:rsid w:val="00372D36"/>
    <w:rsid w:val="0037344F"/>
    <w:rsid w:val="003736D6"/>
    <w:rsid w:val="0037414C"/>
    <w:rsid w:val="00374945"/>
    <w:rsid w:val="00374F83"/>
    <w:rsid w:val="00375552"/>
    <w:rsid w:val="00375817"/>
    <w:rsid w:val="00375A40"/>
    <w:rsid w:val="00376854"/>
    <w:rsid w:val="00377062"/>
    <w:rsid w:val="0038053E"/>
    <w:rsid w:val="00380FA9"/>
    <w:rsid w:val="00381BEB"/>
    <w:rsid w:val="00382BF3"/>
    <w:rsid w:val="0038342A"/>
    <w:rsid w:val="00383ABD"/>
    <w:rsid w:val="00384436"/>
    <w:rsid w:val="00384A19"/>
    <w:rsid w:val="00385FD5"/>
    <w:rsid w:val="00386A69"/>
    <w:rsid w:val="00386C98"/>
    <w:rsid w:val="00386D05"/>
    <w:rsid w:val="00386D20"/>
    <w:rsid w:val="00387377"/>
    <w:rsid w:val="0038739E"/>
    <w:rsid w:val="00387671"/>
    <w:rsid w:val="00390258"/>
    <w:rsid w:val="00390FD5"/>
    <w:rsid w:val="00391DEB"/>
    <w:rsid w:val="0039335E"/>
    <w:rsid w:val="0039371D"/>
    <w:rsid w:val="003945B7"/>
    <w:rsid w:val="00394B9B"/>
    <w:rsid w:val="00395269"/>
    <w:rsid w:val="00395856"/>
    <w:rsid w:val="00397759"/>
    <w:rsid w:val="003A096F"/>
    <w:rsid w:val="003A0C76"/>
    <w:rsid w:val="003A2359"/>
    <w:rsid w:val="003A2398"/>
    <w:rsid w:val="003A2670"/>
    <w:rsid w:val="003A2E41"/>
    <w:rsid w:val="003A33FD"/>
    <w:rsid w:val="003A395C"/>
    <w:rsid w:val="003A3A09"/>
    <w:rsid w:val="003A4511"/>
    <w:rsid w:val="003A6522"/>
    <w:rsid w:val="003A66A2"/>
    <w:rsid w:val="003A6FD7"/>
    <w:rsid w:val="003A710A"/>
    <w:rsid w:val="003A751B"/>
    <w:rsid w:val="003A7610"/>
    <w:rsid w:val="003A7A3F"/>
    <w:rsid w:val="003A7C26"/>
    <w:rsid w:val="003B0771"/>
    <w:rsid w:val="003B0937"/>
    <w:rsid w:val="003B1224"/>
    <w:rsid w:val="003B16B5"/>
    <w:rsid w:val="003B1920"/>
    <w:rsid w:val="003B1A0E"/>
    <w:rsid w:val="003B1D07"/>
    <w:rsid w:val="003B2912"/>
    <w:rsid w:val="003B2D4F"/>
    <w:rsid w:val="003B31BE"/>
    <w:rsid w:val="003B3511"/>
    <w:rsid w:val="003B4733"/>
    <w:rsid w:val="003B5BE2"/>
    <w:rsid w:val="003B5D9C"/>
    <w:rsid w:val="003B603F"/>
    <w:rsid w:val="003B644E"/>
    <w:rsid w:val="003B646B"/>
    <w:rsid w:val="003B685F"/>
    <w:rsid w:val="003B6D55"/>
    <w:rsid w:val="003B6F0D"/>
    <w:rsid w:val="003B759F"/>
    <w:rsid w:val="003B77E9"/>
    <w:rsid w:val="003B7F5C"/>
    <w:rsid w:val="003C0ACB"/>
    <w:rsid w:val="003C0C68"/>
    <w:rsid w:val="003C13C2"/>
    <w:rsid w:val="003C1768"/>
    <w:rsid w:val="003C352E"/>
    <w:rsid w:val="003C3E86"/>
    <w:rsid w:val="003C55C0"/>
    <w:rsid w:val="003C5914"/>
    <w:rsid w:val="003C599B"/>
    <w:rsid w:val="003C61D1"/>
    <w:rsid w:val="003C64B6"/>
    <w:rsid w:val="003C6CC3"/>
    <w:rsid w:val="003C7997"/>
    <w:rsid w:val="003C7E3D"/>
    <w:rsid w:val="003D01F4"/>
    <w:rsid w:val="003D01F8"/>
    <w:rsid w:val="003D1113"/>
    <w:rsid w:val="003D1392"/>
    <w:rsid w:val="003D1523"/>
    <w:rsid w:val="003D1DE6"/>
    <w:rsid w:val="003D2003"/>
    <w:rsid w:val="003D2D8E"/>
    <w:rsid w:val="003D3201"/>
    <w:rsid w:val="003D476E"/>
    <w:rsid w:val="003D47E8"/>
    <w:rsid w:val="003D5AA1"/>
    <w:rsid w:val="003D630C"/>
    <w:rsid w:val="003D6881"/>
    <w:rsid w:val="003D6EE1"/>
    <w:rsid w:val="003E03B4"/>
    <w:rsid w:val="003E0E79"/>
    <w:rsid w:val="003E1C8C"/>
    <w:rsid w:val="003E24E0"/>
    <w:rsid w:val="003E2B82"/>
    <w:rsid w:val="003E31BB"/>
    <w:rsid w:val="003E386A"/>
    <w:rsid w:val="003E3AB1"/>
    <w:rsid w:val="003E3CA9"/>
    <w:rsid w:val="003E3CC8"/>
    <w:rsid w:val="003E43AB"/>
    <w:rsid w:val="003E4445"/>
    <w:rsid w:val="003E476B"/>
    <w:rsid w:val="003E4B27"/>
    <w:rsid w:val="003E5025"/>
    <w:rsid w:val="003E58B3"/>
    <w:rsid w:val="003E600E"/>
    <w:rsid w:val="003E6208"/>
    <w:rsid w:val="003E631D"/>
    <w:rsid w:val="003E6343"/>
    <w:rsid w:val="003E73A9"/>
    <w:rsid w:val="003E7505"/>
    <w:rsid w:val="003E7B14"/>
    <w:rsid w:val="003E7D18"/>
    <w:rsid w:val="003E7DF5"/>
    <w:rsid w:val="003F037C"/>
    <w:rsid w:val="003F0B5B"/>
    <w:rsid w:val="003F0B7D"/>
    <w:rsid w:val="003F0D8D"/>
    <w:rsid w:val="003F0E53"/>
    <w:rsid w:val="003F1961"/>
    <w:rsid w:val="003F2411"/>
    <w:rsid w:val="003F2423"/>
    <w:rsid w:val="003F2F6B"/>
    <w:rsid w:val="003F309F"/>
    <w:rsid w:val="003F310D"/>
    <w:rsid w:val="003F3594"/>
    <w:rsid w:val="003F42ED"/>
    <w:rsid w:val="003F6B79"/>
    <w:rsid w:val="00400648"/>
    <w:rsid w:val="00400D11"/>
    <w:rsid w:val="004019C3"/>
    <w:rsid w:val="00401F25"/>
    <w:rsid w:val="00402C33"/>
    <w:rsid w:val="004031E3"/>
    <w:rsid w:val="00403BDF"/>
    <w:rsid w:val="00403FCC"/>
    <w:rsid w:val="00403FDF"/>
    <w:rsid w:val="00406A3B"/>
    <w:rsid w:val="00406D46"/>
    <w:rsid w:val="00406EC8"/>
    <w:rsid w:val="00407A9D"/>
    <w:rsid w:val="00410E0F"/>
    <w:rsid w:val="0041109A"/>
    <w:rsid w:val="0041124F"/>
    <w:rsid w:val="0041160B"/>
    <w:rsid w:val="004117B3"/>
    <w:rsid w:val="0041274C"/>
    <w:rsid w:val="0041275B"/>
    <w:rsid w:val="004132FE"/>
    <w:rsid w:val="00413363"/>
    <w:rsid w:val="00413420"/>
    <w:rsid w:val="0041373A"/>
    <w:rsid w:val="004137F0"/>
    <w:rsid w:val="00413CC4"/>
    <w:rsid w:val="00413E58"/>
    <w:rsid w:val="0041450D"/>
    <w:rsid w:val="004154F6"/>
    <w:rsid w:val="004161A5"/>
    <w:rsid w:val="004166D4"/>
    <w:rsid w:val="004169AF"/>
    <w:rsid w:val="00417233"/>
    <w:rsid w:val="00417272"/>
    <w:rsid w:val="0041739D"/>
    <w:rsid w:val="00417A13"/>
    <w:rsid w:val="004207F6"/>
    <w:rsid w:val="00420C37"/>
    <w:rsid w:val="0042125E"/>
    <w:rsid w:val="00421AF4"/>
    <w:rsid w:val="00423290"/>
    <w:rsid w:val="00423859"/>
    <w:rsid w:val="00423A14"/>
    <w:rsid w:val="00423E48"/>
    <w:rsid w:val="00424093"/>
    <w:rsid w:val="00424190"/>
    <w:rsid w:val="00425D19"/>
    <w:rsid w:val="00425E17"/>
    <w:rsid w:val="004263C3"/>
    <w:rsid w:val="00426B08"/>
    <w:rsid w:val="00426B1E"/>
    <w:rsid w:val="004306C6"/>
    <w:rsid w:val="004306D4"/>
    <w:rsid w:val="00431A81"/>
    <w:rsid w:val="004327C0"/>
    <w:rsid w:val="00432963"/>
    <w:rsid w:val="004329C5"/>
    <w:rsid w:val="00432A0C"/>
    <w:rsid w:val="00432F63"/>
    <w:rsid w:val="00432F70"/>
    <w:rsid w:val="0043360C"/>
    <w:rsid w:val="0043376B"/>
    <w:rsid w:val="0043391E"/>
    <w:rsid w:val="00433EC4"/>
    <w:rsid w:val="0043404D"/>
    <w:rsid w:val="0043412F"/>
    <w:rsid w:val="0043446B"/>
    <w:rsid w:val="0043492F"/>
    <w:rsid w:val="00434B35"/>
    <w:rsid w:val="00435118"/>
    <w:rsid w:val="00435B40"/>
    <w:rsid w:val="00435BF3"/>
    <w:rsid w:val="00436595"/>
    <w:rsid w:val="0043711E"/>
    <w:rsid w:val="00441178"/>
    <w:rsid w:val="004412E3"/>
    <w:rsid w:val="00441B33"/>
    <w:rsid w:val="00441E62"/>
    <w:rsid w:val="00442318"/>
    <w:rsid w:val="00443623"/>
    <w:rsid w:val="00443EB3"/>
    <w:rsid w:val="0044427F"/>
    <w:rsid w:val="00444D2E"/>
    <w:rsid w:val="00445E43"/>
    <w:rsid w:val="004460A7"/>
    <w:rsid w:val="00446CDF"/>
    <w:rsid w:val="004471CF"/>
    <w:rsid w:val="00447200"/>
    <w:rsid w:val="0044797F"/>
    <w:rsid w:val="00450171"/>
    <w:rsid w:val="00450FB2"/>
    <w:rsid w:val="0045142F"/>
    <w:rsid w:val="00451C8C"/>
    <w:rsid w:val="00452A20"/>
    <w:rsid w:val="00452A45"/>
    <w:rsid w:val="00453204"/>
    <w:rsid w:val="004539A0"/>
    <w:rsid w:val="00454007"/>
    <w:rsid w:val="00454F38"/>
    <w:rsid w:val="0045659E"/>
    <w:rsid w:val="0045662A"/>
    <w:rsid w:val="004568C7"/>
    <w:rsid w:val="00456B9F"/>
    <w:rsid w:val="0045761C"/>
    <w:rsid w:val="00460515"/>
    <w:rsid w:val="0046054C"/>
    <w:rsid w:val="0046101B"/>
    <w:rsid w:val="004618EA"/>
    <w:rsid w:val="0046250E"/>
    <w:rsid w:val="004635E6"/>
    <w:rsid w:val="00463CE2"/>
    <w:rsid w:val="00463DEA"/>
    <w:rsid w:val="00464509"/>
    <w:rsid w:val="00464823"/>
    <w:rsid w:val="004649DC"/>
    <w:rsid w:val="00464A21"/>
    <w:rsid w:val="004653E2"/>
    <w:rsid w:val="00465889"/>
    <w:rsid w:val="00465CB6"/>
    <w:rsid w:val="00467265"/>
    <w:rsid w:val="0047020C"/>
    <w:rsid w:val="0047031E"/>
    <w:rsid w:val="0047099D"/>
    <w:rsid w:val="00471530"/>
    <w:rsid w:val="0047232B"/>
    <w:rsid w:val="0047239D"/>
    <w:rsid w:val="004724BC"/>
    <w:rsid w:val="00472CD8"/>
    <w:rsid w:val="004739FD"/>
    <w:rsid w:val="004744ED"/>
    <w:rsid w:val="004747C1"/>
    <w:rsid w:val="00476795"/>
    <w:rsid w:val="00480868"/>
    <w:rsid w:val="00481B0D"/>
    <w:rsid w:val="00482421"/>
    <w:rsid w:val="00482B3C"/>
    <w:rsid w:val="00483292"/>
    <w:rsid w:val="00483B59"/>
    <w:rsid w:val="004842F6"/>
    <w:rsid w:val="00484D1B"/>
    <w:rsid w:val="004853AE"/>
    <w:rsid w:val="00485736"/>
    <w:rsid w:val="00485BB9"/>
    <w:rsid w:val="00485ED0"/>
    <w:rsid w:val="004861A4"/>
    <w:rsid w:val="004861C6"/>
    <w:rsid w:val="00486A21"/>
    <w:rsid w:val="00486DFB"/>
    <w:rsid w:val="00487330"/>
    <w:rsid w:val="00487D4E"/>
    <w:rsid w:val="004903F2"/>
    <w:rsid w:val="0049178A"/>
    <w:rsid w:val="0049192A"/>
    <w:rsid w:val="00491CE5"/>
    <w:rsid w:val="004921C5"/>
    <w:rsid w:val="0049221F"/>
    <w:rsid w:val="00492265"/>
    <w:rsid w:val="00492996"/>
    <w:rsid w:val="00492C1D"/>
    <w:rsid w:val="00494F33"/>
    <w:rsid w:val="00495CB5"/>
    <w:rsid w:val="004966A9"/>
    <w:rsid w:val="00496B2C"/>
    <w:rsid w:val="004A01AD"/>
    <w:rsid w:val="004A06D2"/>
    <w:rsid w:val="004A1064"/>
    <w:rsid w:val="004A1326"/>
    <w:rsid w:val="004A1DFF"/>
    <w:rsid w:val="004A2568"/>
    <w:rsid w:val="004A273B"/>
    <w:rsid w:val="004A2CEC"/>
    <w:rsid w:val="004A488D"/>
    <w:rsid w:val="004A518E"/>
    <w:rsid w:val="004A5351"/>
    <w:rsid w:val="004A62B8"/>
    <w:rsid w:val="004A73BA"/>
    <w:rsid w:val="004A7CB6"/>
    <w:rsid w:val="004A7CD9"/>
    <w:rsid w:val="004B0232"/>
    <w:rsid w:val="004B0F87"/>
    <w:rsid w:val="004B2012"/>
    <w:rsid w:val="004B24EE"/>
    <w:rsid w:val="004B2542"/>
    <w:rsid w:val="004B4005"/>
    <w:rsid w:val="004B4342"/>
    <w:rsid w:val="004B4729"/>
    <w:rsid w:val="004B53F6"/>
    <w:rsid w:val="004B59E9"/>
    <w:rsid w:val="004B5C8D"/>
    <w:rsid w:val="004B5EE7"/>
    <w:rsid w:val="004B68EE"/>
    <w:rsid w:val="004B6B80"/>
    <w:rsid w:val="004B7A2A"/>
    <w:rsid w:val="004B7A56"/>
    <w:rsid w:val="004C0385"/>
    <w:rsid w:val="004C040B"/>
    <w:rsid w:val="004C120B"/>
    <w:rsid w:val="004C1B59"/>
    <w:rsid w:val="004C1EC0"/>
    <w:rsid w:val="004C2510"/>
    <w:rsid w:val="004C4425"/>
    <w:rsid w:val="004C44D4"/>
    <w:rsid w:val="004C5668"/>
    <w:rsid w:val="004C5ADB"/>
    <w:rsid w:val="004C609F"/>
    <w:rsid w:val="004C6381"/>
    <w:rsid w:val="004C640C"/>
    <w:rsid w:val="004C64C1"/>
    <w:rsid w:val="004C6675"/>
    <w:rsid w:val="004C67C6"/>
    <w:rsid w:val="004C6FBD"/>
    <w:rsid w:val="004C7458"/>
    <w:rsid w:val="004C79A1"/>
    <w:rsid w:val="004C7C90"/>
    <w:rsid w:val="004D0420"/>
    <w:rsid w:val="004D154C"/>
    <w:rsid w:val="004D1903"/>
    <w:rsid w:val="004D1B77"/>
    <w:rsid w:val="004D1C6C"/>
    <w:rsid w:val="004D247C"/>
    <w:rsid w:val="004D251A"/>
    <w:rsid w:val="004D3D21"/>
    <w:rsid w:val="004D4BC9"/>
    <w:rsid w:val="004D5AF9"/>
    <w:rsid w:val="004D5B2B"/>
    <w:rsid w:val="004D62D5"/>
    <w:rsid w:val="004D6460"/>
    <w:rsid w:val="004D64CE"/>
    <w:rsid w:val="004D6E96"/>
    <w:rsid w:val="004D76F2"/>
    <w:rsid w:val="004D7ABA"/>
    <w:rsid w:val="004D7C3D"/>
    <w:rsid w:val="004E097D"/>
    <w:rsid w:val="004E0B15"/>
    <w:rsid w:val="004E0EAD"/>
    <w:rsid w:val="004E1858"/>
    <w:rsid w:val="004E191C"/>
    <w:rsid w:val="004E1977"/>
    <w:rsid w:val="004E1ECD"/>
    <w:rsid w:val="004E1EE2"/>
    <w:rsid w:val="004E2874"/>
    <w:rsid w:val="004E2AA3"/>
    <w:rsid w:val="004E318C"/>
    <w:rsid w:val="004E337D"/>
    <w:rsid w:val="004E38F0"/>
    <w:rsid w:val="004E3D6A"/>
    <w:rsid w:val="004E4138"/>
    <w:rsid w:val="004E5447"/>
    <w:rsid w:val="004E54EA"/>
    <w:rsid w:val="004E5EF3"/>
    <w:rsid w:val="004E662C"/>
    <w:rsid w:val="004E6C54"/>
    <w:rsid w:val="004E6CFF"/>
    <w:rsid w:val="004E6F0C"/>
    <w:rsid w:val="004E74D8"/>
    <w:rsid w:val="004E7B0F"/>
    <w:rsid w:val="004F11F2"/>
    <w:rsid w:val="004F16AE"/>
    <w:rsid w:val="004F2596"/>
    <w:rsid w:val="004F3590"/>
    <w:rsid w:val="004F4197"/>
    <w:rsid w:val="004F4318"/>
    <w:rsid w:val="004F4792"/>
    <w:rsid w:val="004F5389"/>
    <w:rsid w:val="004F5604"/>
    <w:rsid w:val="004F5B98"/>
    <w:rsid w:val="004F5E10"/>
    <w:rsid w:val="004F75EF"/>
    <w:rsid w:val="004F7A21"/>
    <w:rsid w:val="004F7F2A"/>
    <w:rsid w:val="0050017E"/>
    <w:rsid w:val="0050080F"/>
    <w:rsid w:val="00500BE6"/>
    <w:rsid w:val="00500C03"/>
    <w:rsid w:val="00500DA9"/>
    <w:rsid w:val="005016ED"/>
    <w:rsid w:val="00501D29"/>
    <w:rsid w:val="005022FE"/>
    <w:rsid w:val="00504448"/>
    <w:rsid w:val="00504463"/>
    <w:rsid w:val="005048E6"/>
    <w:rsid w:val="00504CA9"/>
    <w:rsid w:val="00504F2F"/>
    <w:rsid w:val="005051B6"/>
    <w:rsid w:val="005056F8"/>
    <w:rsid w:val="00505A73"/>
    <w:rsid w:val="00505C7A"/>
    <w:rsid w:val="00505FBC"/>
    <w:rsid w:val="00506350"/>
    <w:rsid w:val="00506648"/>
    <w:rsid w:val="00506726"/>
    <w:rsid w:val="00506ABC"/>
    <w:rsid w:val="00507B17"/>
    <w:rsid w:val="00507F47"/>
    <w:rsid w:val="005102B8"/>
    <w:rsid w:val="005107B9"/>
    <w:rsid w:val="005108E5"/>
    <w:rsid w:val="00510C28"/>
    <w:rsid w:val="00512266"/>
    <w:rsid w:val="00512668"/>
    <w:rsid w:val="0051274B"/>
    <w:rsid w:val="00512833"/>
    <w:rsid w:val="00512FB5"/>
    <w:rsid w:val="005148EA"/>
    <w:rsid w:val="00514926"/>
    <w:rsid w:val="005149C2"/>
    <w:rsid w:val="0051539F"/>
    <w:rsid w:val="00515848"/>
    <w:rsid w:val="00515AA4"/>
    <w:rsid w:val="00515D5D"/>
    <w:rsid w:val="005164F1"/>
    <w:rsid w:val="00516F39"/>
    <w:rsid w:val="005176C6"/>
    <w:rsid w:val="005218A2"/>
    <w:rsid w:val="00521A71"/>
    <w:rsid w:val="00522025"/>
    <w:rsid w:val="00522151"/>
    <w:rsid w:val="005221C5"/>
    <w:rsid w:val="00523C21"/>
    <w:rsid w:val="00523CFA"/>
    <w:rsid w:val="005243AF"/>
    <w:rsid w:val="00524589"/>
    <w:rsid w:val="00524824"/>
    <w:rsid w:val="00527613"/>
    <w:rsid w:val="00530815"/>
    <w:rsid w:val="00530CBB"/>
    <w:rsid w:val="0053108D"/>
    <w:rsid w:val="0053125E"/>
    <w:rsid w:val="005315D6"/>
    <w:rsid w:val="0053261C"/>
    <w:rsid w:val="00532ABF"/>
    <w:rsid w:val="0053330E"/>
    <w:rsid w:val="00533A74"/>
    <w:rsid w:val="005358E4"/>
    <w:rsid w:val="00535C9D"/>
    <w:rsid w:val="00535D3F"/>
    <w:rsid w:val="00535F7E"/>
    <w:rsid w:val="0053707C"/>
    <w:rsid w:val="005379E1"/>
    <w:rsid w:val="00537A85"/>
    <w:rsid w:val="00537D1B"/>
    <w:rsid w:val="00541588"/>
    <w:rsid w:val="00541804"/>
    <w:rsid w:val="00541D0F"/>
    <w:rsid w:val="00541D5B"/>
    <w:rsid w:val="00542421"/>
    <w:rsid w:val="00542AD9"/>
    <w:rsid w:val="00543F92"/>
    <w:rsid w:val="00544278"/>
    <w:rsid w:val="00544486"/>
    <w:rsid w:val="00544A63"/>
    <w:rsid w:val="00544DFF"/>
    <w:rsid w:val="00545BBF"/>
    <w:rsid w:val="00546187"/>
    <w:rsid w:val="00547A4F"/>
    <w:rsid w:val="005507BB"/>
    <w:rsid w:val="005514BA"/>
    <w:rsid w:val="005516A9"/>
    <w:rsid w:val="00551E3F"/>
    <w:rsid w:val="00552266"/>
    <w:rsid w:val="00556736"/>
    <w:rsid w:val="00556741"/>
    <w:rsid w:val="0055691A"/>
    <w:rsid w:val="00557A85"/>
    <w:rsid w:val="005600C9"/>
    <w:rsid w:val="0056098F"/>
    <w:rsid w:val="00561836"/>
    <w:rsid w:val="00562968"/>
    <w:rsid w:val="00562B6C"/>
    <w:rsid w:val="00563295"/>
    <w:rsid w:val="00563D4F"/>
    <w:rsid w:val="00564500"/>
    <w:rsid w:val="005654E6"/>
    <w:rsid w:val="0056599F"/>
    <w:rsid w:val="00565E35"/>
    <w:rsid w:val="005673B1"/>
    <w:rsid w:val="0057037A"/>
    <w:rsid w:val="005707C9"/>
    <w:rsid w:val="00570B02"/>
    <w:rsid w:val="00570EFE"/>
    <w:rsid w:val="00570F24"/>
    <w:rsid w:val="0057107D"/>
    <w:rsid w:val="00571134"/>
    <w:rsid w:val="00571223"/>
    <w:rsid w:val="005713AB"/>
    <w:rsid w:val="00571E47"/>
    <w:rsid w:val="00572744"/>
    <w:rsid w:val="00572B23"/>
    <w:rsid w:val="005734B9"/>
    <w:rsid w:val="00573533"/>
    <w:rsid w:val="00575128"/>
    <w:rsid w:val="005753F1"/>
    <w:rsid w:val="0057548E"/>
    <w:rsid w:val="005756A7"/>
    <w:rsid w:val="005758D2"/>
    <w:rsid w:val="005759C6"/>
    <w:rsid w:val="00575B4D"/>
    <w:rsid w:val="005766C5"/>
    <w:rsid w:val="00576E5C"/>
    <w:rsid w:val="00576ED9"/>
    <w:rsid w:val="00577084"/>
    <w:rsid w:val="00580925"/>
    <w:rsid w:val="00581797"/>
    <w:rsid w:val="00582399"/>
    <w:rsid w:val="005825EA"/>
    <w:rsid w:val="005837A0"/>
    <w:rsid w:val="00583D1A"/>
    <w:rsid w:val="00583FA4"/>
    <w:rsid w:val="0058416F"/>
    <w:rsid w:val="005848EE"/>
    <w:rsid w:val="005849BD"/>
    <w:rsid w:val="00584B47"/>
    <w:rsid w:val="00584ECB"/>
    <w:rsid w:val="00586295"/>
    <w:rsid w:val="005863DF"/>
    <w:rsid w:val="00586D5A"/>
    <w:rsid w:val="0058764F"/>
    <w:rsid w:val="00587C95"/>
    <w:rsid w:val="00590B0A"/>
    <w:rsid w:val="00590C8C"/>
    <w:rsid w:val="00590D6A"/>
    <w:rsid w:val="00591841"/>
    <w:rsid w:val="00591A2F"/>
    <w:rsid w:val="00592C6E"/>
    <w:rsid w:val="00592D35"/>
    <w:rsid w:val="00593BDF"/>
    <w:rsid w:val="00594385"/>
    <w:rsid w:val="00594C74"/>
    <w:rsid w:val="00595FE1"/>
    <w:rsid w:val="00596CCE"/>
    <w:rsid w:val="00596D5A"/>
    <w:rsid w:val="00597761"/>
    <w:rsid w:val="00597ACA"/>
    <w:rsid w:val="00597BAD"/>
    <w:rsid w:val="005A074D"/>
    <w:rsid w:val="005A0C09"/>
    <w:rsid w:val="005A0FA0"/>
    <w:rsid w:val="005A1636"/>
    <w:rsid w:val="005A2251"/>
    <w:rsid w:val="005A2DA5"/>
    <w:rsid w:val="005A345C"/>
    <w:rsid w:val="005A3473"/>
    <w:rsid w:val="005A4584"/>
    <w:rsid w:val="005A4B9B"/>
    <w:rsid w:val="005A4E4A"/>
    <w:rsid w:val="005A57D3"/>
    <w:rsid w:val="005A597B"/>
    <w:rsid w:val="005A5BA0"/>
    <w:rsid w:val="005A6F8C"/>
    <w:rsid w:val="005A7B40"/>
    <w:rsid w:val="005B00E8"/>
    <w:rsid w:val="005B0589"/>
    <w:rsid w:val="005B155C"/>
    <w:rsid w:val="005B18CC"/>
    <w:rsid w:val="005B1B4B"/>
    <w:rsid w:val="005B1DF7"/>
    <w:rsid w:val="005B20B1"/>
    <w:rsid w:val="005B2DE2"/>
    <w:rsid w:val="005B40BD"/>
    <w:rsid w:val="005B4D55"/>
    <w:rsid w:val="005B550E"/>
    <w:rsid w:val="005B6D3A"/>
    <w:rsid w:val="005B7049"/>
    <w:rsid w:val="005B7459"/>
    <w:rsid w:val="005B7608"/>
    <w:rsid w:val="005C027E"/>
    <w:rsid w:val="005C03D2"/>
    <w:rsid w:val="005C0A88"/>
    <w:rsid w:val="005C215E"/>
    <w:rsid w:val="005C2B6A"/>
    <w:rsid w:val="005C3110"/>
    <w:rsid w:val="005C3505"/>
    <w:rsid w:val="005C3706"/>
    <w:rsid w:val="005C3C19"/>
    <w:rsid w:val="005C3CA4"/>
    <w:rsid w:val="005C4DB5"/>
    <w:rsid w:val="005C5605"/>
    <w:rsid w:val="005C6003"/>
    <w:rsid w:val="005C61D2"/>
    <w:rsid w:val="005C61ED"/>
    <w:rsid w:val="005C7163"/>
    <w:rsid w:val="005C767A"/>
    <w:rsid w:val="005C7A9B"/>
    <w:rsid w:val="005C7B2A"/>
    <w:rsid w:val="005D071B"/>
    <w:rsid w:val="005D0D2E"/>
    <w:rsid w:val="005D11A3"/>
    <w:rsid w:val="005D154B"/>
    <w:rsid w:val="005D2EDB"/>
    <w:rsid w:val="005D2FCE"/>
    <w:rsid w:val="005D4A34"/>
    <w:rsid w:val="005D5287"/>
    <w:rsid w:val="005D5D9B"/>
    <w:rsid w:val="005D651D"/>
    <w:rsid w:val="005D6729"/>
    <w:rsid w:val="005D6B31"/>
    <w:rsid w:val="005D7324"/>
    <w:rsid w:val="005E09BC"/>
    <w:rsid w:val="005E1561"/>
    <w:rsid w:val="005E1CA6"/>
    <w:rsid w:val="005E1F6D"/>
    <w:rsid w:val="005E23A1"/>
    <w:rsid w:val="005E256C"/>
    <w:rsid w:val="005E3266"/>
    <w:rsid w:val="005E3801"/>
    <w:rsid w:val="005E3D71"/>
    <w:rsid w:val="005E4BAB"/>
    <w:rsid w:val="005E54C3"/>
    <w:rsid w:val="005E55BE"/>
    <w:rsid w:val="005E5CFE"/>
    <w:rsid w:val="005E6A88"/>
    <w:rsid w:val="005E6D2F"/>
    <w:rsid w:val="005E6DE5"/>
    <w:rsid w:val="005E73D0"/>
    <w:rsid w:val="005E7E23"/>
    <w:rsid w:val="005F00DA"/>
    <w:rsid w:val="005F05B6"/>
    <w:rsid w:val="005F10DF"/>
    <w:rsid w:val="005F136E"/>
    <w:rsid w:val="005F17AA"/>
    <w:rsid w:val="005F17E8"/>
    <w:rsid w:val="005F1A39"/>
    <w:rsid w:val="005F240B"/>
    <w:rsid w:val="005F241D"/>
    <w:rsid w:val="005F2590"/>
    <w:rsid w:val="005F2A81"/>
    <w:rsid w:val="005F352E"/>
    <w:rsid w:val="005F3B0B"/>
    <w:rsid w:val="005F41AC"/>
    <w:rsid w:val="005F4453"/>
    <w:rsid w:val="005F49F9"/>
    <w:rsid w:val="005F4CD7"/>
    <w:rsid w:val="005F61DA"/>
    <w:rsid w:val="005F7702"/>
    <w:rsid w:val="005F7746"/>
    <w:rsid w:val="005F7AE7"/>
    <w:rsid w:val="005F7B0E"/>
    <w:rsid w:val="005F7C10"/>
    <w:rsid w:val="00600139"/>
    <w:rsid w:val="00600ABC"/>
    <w:rsid w:val="00600E1C"/>
    <w:rsid w:val="00601023"/>
    <w:rsid w:val="0060167A"/>
    <w:rsid w:val="00601895"/>
    <w:rsid w:val="006026DF"/>
    <w:rsid w:val="006029C2"/>
    <w:rsid w:val="00602DCD"/>
    <w:rsid w:val="00602F8A"/>
    <w:rsid w:val="00603757"/>
    <w:rsid w:val="00603962"/>
    <w:rsid w:val="00604282"/>
    <w:rsid w:val="006043D5"/>
    <w:rsid w:val="006068BE"/>
    <w:rsid w:val="006074C1"/>
    <w:rsid w:val="00607EFB"/>
    <w:rsid w:val="0061053B"/>
    <w:rsid w:val="006109ED"/>
    <w:rsid w:val="00611045"/>
    <w:rsid w:val="0061154B"/>
    <w:rsid w:val="00612750"/>
    <w:rsid w:val="0061322F"/>
    <w:rsid w:val="0061372F"/>
    <w:rsid w:val="00613FD5"/>
    <w:rsid w:val="00614113"/>
    <w:rsid w:val="00614D43"/>
    <w:rsid w:val="0061531F"/>
    <w:rsid w:val="00615468"/>
    <w:rsid w:val="00615F09"/>
    <w:rsid w:val="0061661D"/>
    <w:rsid w:val="00616AE3"/>
    <w:rsid w:val="00616D58"/>
    <w:rsid w:val="006173DB"/>
    <w:rsid w:val="00617B4E"/>
    <w:rsid w:val="00620021"/>
    <w:rsid w:val="006210BC"/>
    <w:rsid w:val="00621AC8"/>
    <w:rsid w:val="00622170"/>
    <w:rsid w:val="0062225A"/>
    <w:rsid w:val="00622D49"/>
    <w:rsid w:val="00622EEC"/>
    <w:rsid w:val="00623453"/>
    <w:rsid w:val="0062377A"/>
    <w:rsid w:val="00624752"/>
    <w:rsid w:val="006248AF"/>
    <w:rsid w:val="006258F3"/>
    <w:rsid w:val="00625D84"/>
    <w:rsid w:val="006269A1"/>
    <w:rsid w:val="00626C6C"/>
    <w:rsid w:val="0063166F"/>
    <w:rsid w:val="006316FE"/>
    <w:rsid w:val="00631BEE"/>
    <w:rsid w:val="00632300"/>
    <w:rsid w:val="00634475"/>
    <w:rsid w:val="00634703"/>
    <w:rsid w:val="00634B0B"/>
    <w:rsid w:val="00636617"/>
    <w:rsid w:val="006367E7"/>
    <w:rsid w:val="00637430"/>
    <w:rsid w:val="006375AA"/>
    <w:rsid w:val="006376F2"/>
    <w:rsid w:val="006405B5"/>
    <w:rsid w:val="0064125F"/>
    <w:rsid w:val="00641E74"/>
    <w:rsid w:val="006424F6"/>
    <w:rsid w:val="00642DA6"/>
    <w:rsid w:val="00642E1D"/>
    <w:rsid w:val="00642F5E"/>
    <w:rsid w:val="006452BD"/>
    <w:rsid w:val="00645EB4"/>
    <w:rsid w:val="00646A59"/>
    <w:rsid w:val="00646DAE"/>
    <w:rsid w:val="00646E10"/>
    <w:rsid w:val="00646FEC"/>
    <w:rsid w:val="00647470"/>
    <w:rsid w:val="0065049B"/>
    <w:rsid w:val="00650FF4"/>
    <w:rsid w:val="00651524"/>
    <w:rsid w:val="0065181C"/>
    <w:rsid w:val="006526CD"/>
    <w:rsid w:val="0065274E"/>
    <w:rsid w:val="0065279C"/>
    <w:rsid w:val="0065285D"/>
    <w:rsid w:val="00652BC2"/>
    <w:rsid w:val="00653335"/>
    <w:rsid w:val="00653A9C"/>
    <w:rsid w:val="00654C53"/>
    <w:rsid w:val="0065508B"/>
    <w:rsid w:val="00656166"/>
    <w:rsid w:val="006562E8"/>
    <w:rsid w:val="0065646D"/>
    <w:rsid w:val="00656BBF"/>
    <w:rsid w:val="0065778E"/>
    <w:rsid w:val="00657FE8"/>
    <w:rsid w:val="0066268B"/>
    <w:rsid w:val="0066290A"/>
    <w:rsid w:val="00663F88"/>
    <w:rsid w:val="006658C5"/>
    <w:rsid w:val="006666D8"/>
    <w:rsid w:val="006671E6"/>
    <w:rsid w:val="00667D4E"/>
    <w:rsid w:val="0067021F"/>
    <w:rsid w:val="0067053B"/>
    <w:rsid w:val="006707F2"/>
    <w:rsid w:val="006717E1"/>
    <w:rsid w:val="006727C1"/>
    <w:rsid w:val="00672A11"/>
    <w:rsid w:val="00672FB4"/>
    <w:rsid w:val="006736CA"/>
    <w:rsid w:val="006737EB"/>
    <w:rsid w:val="006738EB"/>
    <w:rsid w:val="00673A08"/>
    <w:rsid w:val="00673C68"/>
    <w:rsid w:val="006741BB"/>
    <w:rsid w:val="00674A35"/>
    <w:rsid w:val="00674BEC"/>
    <w:rsid w:val="006754AD"/>
    <w:rsid w:val="00675ECA"/>
    <w:rsid w:val="006763ED"/>
    <w:rsid w:val="00676799"/>
    <w:rsid w:val="006769E0"/>
    <w:rsid w:val="00676A8A"/>
    <w:rsid w:val="006773A6"/>
    <w:rsid w:val="00677E5A"/>
    <w:rsid w:val="0068005F"/>
    <w:rsid w:val="0068188A"/>
    <w:rsid w:val="00682846"/>
    <w:rsid w:val="00682DFE"/>
    <w:rsid w:val="0068316C"/>
    <w:rsid w:val="00683230"/>
    <w:rsid w:val="006833A1"/>
    <w:rsid w:val="00684084"/>
    <w:rsid w:val="006843A0"/>
    <w:rsid w:val="00684425"/>
    <w:rsid w:val="0068524C"/>
    <w:rsid w:val="0068596A"/>
    <w:rsid w:val="00685E6F"/>
    <w:rsid w:val="00686525"/>
    <w:rsid w:val="0068756D"/>
    <w:rsid w:val="006876FC"/>
    <w:rsid w:val="00687714"/>
    <w:rsid w:val="00687D1F"/>
    <w:rsid w:val="00687D65"/>
    <w:rsid w:val="00690187"/>
    <w:rsid w:val="00690A1F"/>
    <w:rsid w:val="006914AD"/>
    <w:rsid w:val="006916C4"/>
    <w:rsid w:val="00691C97"/>
    <w:rsid w:val="00692C53"/>
    <w:rsid w:val="006948BB"/>
    <w:rsid w:val="00694A28"/>
    <w:rsid w:val="00694FE0"/>
    <w:rsid w:val="006959E0"/>
    <w:rsid w:val="00695E92"/>
    <w:rsid w:val="00695EA9"/>
    <w:rsid w:val="0069645E"/>
    <w:rsid w:val="00697DEA"/>
    <w:rsid w:val="006A002A"/>
    <w:rsid w:val="006A0092"/>
    <w:rsid w:val="006A0167"/>
    <w:rsid w:val="006A1301"/>
    <w:rsid w:val="006A28AC"/>
    <w:rsid w:val="006A29D7"/>
    <w:rsid w:val="006A29FD"/>
    <w:rsid w:val="006A2BC6"/>
    <w:rsid w:val="006A2F6F"/>
    <w:rsid w:val="006A34E0"/>
    <w:rsid w:val="006A38B1"/>
    <w:rsid w:val="006A3A6B"/>
    <w:rsid w:val="006A3A76"/>
    <w:rsid w:val="006A3C82"/>
    <w:rsid w:val="006A52E6"/>
    <w:rsid w:val="006A5D02"/>
    <w:rsid w:val="006A6012"/>
    <w:rsid w:val="006A63E6"/>
    <w:rsid w:val="006A6880"/>
    <w:rsid w:val="006A7040"/>
    <w:rsid w:val="006B0307"/>
    <w:rsid w:val="006B1243"/>
    <w:rsid w:val="006B22CD"/>
    <w:rsid w:val="006B26BB"/>
    <w:rsid w:val="006B2E51"/>
    <w:rsid w:val="006B339F"/>
    <w:rsid w:val="006B33E9"/>
    <w:rsid w:val="006B3562"/>
    <w:rsid w:val="006B4278"/>
    <w:rsid w:val="006B427B"/>
    <w:rsid w:val="006B59F8"/>
    <w:rsid w:val="006B6680"/>
    <w:rsid w:val="006B72A1"/>
    <w:rsid w:val="006B759D"/>
    <w:rsid w:val="006B76E2"/>
    <w:rsid w:val="006B7AF6"/>
    <w:rsid w:val="006C0211"/>
    <w:rsid w:val="006C078A"/>
    <w:rsid w:val="006C0FA2"/>
    <w:rsid w:val="006C1A14"/>
    <w:rsid w:val="006C1F5D"/>
    <w:rsid w:val="006C29E1"/>
    <w:rsid w:val="006C2DE9"/>
    <w:rsid w:val="006C35C5"/>
    <w:rsid w:val="006C4B4E"/>
    <w:rsid w:val="006C6C24"/>
    <w:rsid w:val="006D0AC2"/>
    <w:rsid w:val="006D0D1E"/>
    <w:rsid w:val="006D17E0"/>
    <w:rsid w:val="006D195E"/>
    <w:rsid w:val="006D2193"/>
    <w:rsid w:val="006D311B"/>
    <w:rsid w:val="006D3639"/>
    <w:rsid w:val="006D4B53"/>
    <w:rsid w:val="006D51E0"/>
    <w:rsid w:val="006D571B"/>
    <w:rsid w:val="006D6148"/>
    <w:rsid w:val="006D6187"/>
    <w:rsid w:val="006D7254"/>
    <w:rsid w:val="006D73A7"/>
    <w:rsid w:val="006D7582"/>
    <w:rsid w:val="006D7B1F"/>
    <w:rsid w:val="006D7EF2"/>
    <w:rsid w:val="006E0C8D"/>
    <w:rsid w:val="006E159C"/>
    <w:rsid w:val="006E163B"/>
    <w:rsid w:val="006E1FC7"/>
    <w:rsid w:val="006E1FED"/>
    <w:rsid w:val="006E2C54"/>
    <w:rsid w:val="006E2E08"/>
    <w:rsid w:val="006E35ED"/>
    <w:rsid w:val="006E4903"/>
    <w:rsid w:val="006E4B0A"/>
    <w:rsid w:val="006E5283"/>
    <w:rsid w:val="006E579D"/>
    <w:rsid w:val="006E586B"/>
    <w:rsid w:val="006E5F37"/>
    <w:rsid w:val="006E611A"/>
    <w:rsid w:val="006E6ABD"/>
    <w:rsid w:val="006E715D"/>
    <w:rsid w:val="006F06DA"/>
    <w:rsid w:val="006F247D"/>
    <w:rsid w:val="006F3406"/>
    <w:rsid w:val="006F3D10"/>
    <w:rsid w:val="006F3D19"/>
    <w:rsid w:val="006F5F41"/>
    <w:rsid w:val="006F609F"/>
    <w:rsid w:val="006F6359"/>
    <w:rsid w:val="006F6DD8"/>
    <w:rsid w:val="00700F6B"/>
    <w:rsid w:val="00701795"/>
    <w:rsid w:val="00701B24"/>
    <w:rsid w:val="00701C1C"/>
    <w:rsid w:val="0070211E"/>
    <w:rsid w:val="007031DA"/>
    <w:rsid w:val="007031FF"/>
    <w:rsid w:val="007041C7"/>
    <w:rsid w:val="0070519F"/>
    <w:rsid w:val="00705ABA"/>
    <w:rsid w:val="0070688A"/>
    <w:rsid w:val="0070783F"/>
    <w:rsid w:val="00707C0D"/>
    <w:rsid w:val="007101C6"/>
    <w:rsid w:val="0071028A"/>
    <w:rsid w:val="0071063D"/>
    <w:rsid w:val="00711830"/>
    <w:rsid w:val="00711A87"/>
    <w:rsid w:val="00711EAD"/>
    <w:rsid w:val="00712133"/>
    <w:rsid w:val="00712252"/>
    <w:rsid w:val="007124CA"/>
    <w:rsid w:val="00712627"/>
    <w:rsid w:val="00712EE6"/>
    <w:rsid w:val="00712FCF"/>
    <w:rsid w:val="007132C6"/>
    <w:rsid w:val="00713B31"/>
    <w:rsid w:val="00713E28"/>
    <w:rsid w:val="00714082"/>
    <w:rsid w:val="0071415F"/>
    <w:rsid w:val="007145C2"/>
    <w:rsid w:val="00714785"/>
    <w:rsid w:val="00714B72"/>
    <w:rsid w:val="00714F28"/>
    <w:rsid w:val="00715154"/>
    <w:rsid w:val="007156DF"/>
    <w:rsid w:val="007157A1"/>
    <w:rsid w:val="00717275"/>
    <w:rsid w:val="00717ED0"/>
    <w:rsid w:val="00717F42"/>
    <w:rsid w:val="007203A7"/>
    <w:rsid w:val="007208B1"/>
    <w:rsid w:val="007208EC"/>
    <w:rsid w:val="00721E64"/>
    <w:rsid w:val="00722B04"/>
    <w:rsid w:val="00723004"/>
    <w:rsid w:val="007231A4"/>
    <w:rsid w:val="0072357E"/>
    <w:rsid w:val="00725957"/>
    <w:rsid w:val="00727CAE"/>
    <w:rsid w:val="00730120"/>
    <w:rsid w:val="007304DF"/>
    <w:rsid w:val="007314C8"/>
    <w:rsid w:val="00731CD1"/>
    <w:rsid w:val="00731DB8"/>
    <w:rsid w:val="007320D7"/>
    <w:rsid w:val="00732595"/>
    <w:rsid w:val="00733317"/>
    <w:rsid w:val="007334F0"/>
    <w:rsid w:val="00733561"/>
    <w:rsid w:val="007335A1"/>
    <w:rsid w:val="007335CE"/>
    <w:rsid w:val="007337A5"/>
    <w:rsid w:val="0073382D"/>
    <w:rsid w:val="00734056"/>
    <w:rsid w:val="007340E9"/>
    <w:rsid w:val="007341A4"/>
    <w:rsid w:val="007342E0"/>
    <w:rsid w:val="00735414"/>
    <w:rsid w:val="007370C3"/>
    <w:rsid w:val="0073714F"/>
    <w:rsid w:val="007377E1"/>
    <w:rsid w:val="00737AD9"/>
    <w:rsid w:val="007401E4"/>
    <w:rsid w:val="00740397"/>
    <w:rsid w:val="00740CA7"/>
    <w:rsid w:val="0074145C"/>
    <w:rsid w:val="0074148D"/>
    <w:rsid w:val="00741C1F"/>
    <w:rsid w:val="00742167"/>
    <w:rsid w:val="00742933"/>
    <w:rsid w:val="00742A09"/>
    <w:rsid w:val="00742A19"/>
    <w:rsid w:val="00743429"/>
    <w:rsid w:val="0074458B"/>
    <w:rsid w:val="00744F0C"/>
    <w:rsid w:val="007456F8"/>
    <w:rsid w:val="0074659F"/>
    <w:rsid w:val="00746B9B"/>
    <w:rsid w:val="007474A6"/>
    <w:rsid w:val="00750304"/>
    <w:rsid w:val="00750BDA"/>
    <w:rsid w:val="00750C18"/>
    <w:rsid w:val="00750E2D"/>
    <w:rsid w:val="00750EF7"/>
    <w:rsid w:val="00751083"/>
    <w:rsid w:val="00751A8F"/>
    <w:rsid w:val="00751A96"/>
    <w:rsid w:val="00751DC5"/>
    <w:rsid w:val="0075229B"/>
    <w:rsid w:val="007528CD"/>
    <w:rsid w:val="00752D60"/>
    <w:rsid w:val="007531F4"/>
    <w:rsid w:val="0075519A"/>
    <w:rsid w:val="00755482"/>
    <w:rsid w:val="00755EAD"/>
    <w:rsid w:val="0075611F"/>
    <w:rsid w:val="007561B7"/>
    <w:rsid w:val="00756737"/>
    <w:rsid w:val="00756D30"/>
    <w:rsid w:val="00757495"/>
    <w:rsid w:val="007577B0"/>
    <w:rsid w:val="007604E9"/>
    <w:rsid w:val="007605EB"/>
    <w:rsid w:val="007617A8"/>
    <w:rsid w:val="00761C69"/>
    <w:rsid w:val="007629C4"/>
    <w:rsid w:val="00762A94"/>
    <w:rsid w:val="00762B60"/>
    <w:rsid w:val="00763189"/>
    <w:rsid w:val="0076367E"/>
    <w:rsid w:val="007637A6"/>
    <w:rsid w:val="007643B4"/>
    <w:rsid w:val="00764777"/>
    <w:rsid w:val="00764B9A"/>
    <w:rsid w:val="007657ED"/>
    <w:rsid w:val="00765827"/>
    <w:rsid w:val="00765FD5"/>
    <w:rsid w:val="00766742"/>
    <w:rsid w:val="007669E9"/>
    <w:rsid w:val="00766B2C"/>
    <w:rsid w:val="007670D2"/>
    <w:rsid w:val="00767B11"/>
    <w:rsid w:val="00767C3B"/>
    <w:rsid w:val="00767D27"/>
    <w:rsid w:val="00767F20"/>
    <w:rsid w:val="00770B78"/>
    <w:rsid w:val="00771395"/>
    <w:rsid w:val="00771EB0"/>
    <w:rsid w:val="0077219C"/>
    <w:rsid w:val="00772307"/>
    <w:rsid w:val="00772B72"/>
    <w:rsid w:val="00772BCE"/>
    <w:rsid w:val="00772E21"/>
    <w:rsid w:val="00772E33"/>
    <w:rsid w:val="007735E8"/>
    <w:rsid w:val="00773B47"/>
    <w:rsid w:val="00773F4C"/>
    <w:rsid w:val="00774235"/>
    <w:rsid w:val="00774B02"/>
    <w:rsid w:val="0077590B"/>
    <w:rsid w:val="0077667E"/>
    <w:rsid w:val="00776916"/>
    <w:rsid w:val="00777D03"/>
    <w:rsid w:val="007800CF"/>
    <w:rsid w:val="00780F65"/>
    <w:rsid w:val="007813A6"/>
    <w:rsid w:val="007813D7"/>
    <w:rsid w:val="00781452"/>
    <w:rsid w:val="00781910"/>
    <w:rsid w:val="00782227"/>
    <w:rsid w:val="00782851"/>
    <w:rsid w:val="00783FA0"/>
    <w:rsid w:val="0078422C"/>
    <w:rsid w:val="00784C79"/>
    <w:rsid w:val="00784CE3"/>
    <w:rsid w:val="007862AE"/>
    <w:rsid w:val="00786B12"/>
    <w:rsid w:val="00786B34"/>
    <w:rsid w:val="0078730E"/>
    <w:rsid w:val="00787E7F"/>
    <w:rsid w:val="007906EB"/>
    <w:rsid w:val="007908C8"/>
    <w:rsid w:val="007909D5"/>
    <w:rsid w:val="007926E6"/>
    <w:rsid w:val="00792839"/>
    <w:rsid w:val="007936B0"/>
    <w:rsid w:val="00793A23"/>
    <w:rsid w:val="00793AAB"/>
    <w:rsid w:val="00793E1B"/>
    <w:rsid w:val="00794799"/>
    <w:rsid w:val="007948D6"/>
    <w:rsid w:val="00794D08"/>
    <w:rsid w:val="0079644F"/>
    <w:rsid w:val="00796AED"/>
    <w:rsid w:val="00796BB4"/>
    <w:rsid w:val="0079710B"/>
    <w:rsid w:val="00797175"/>
    <w:rsid w:val="00797CDB"/>
    <w:rsid w:val="007A066B"/>
    <w:rsid w:val="007A0CC2"/>
    <w:rsid w:val="007A0ECD"/>
    <w:rsid w:val="007A138D"/>
    <w:rsid w:val="007A1797"/>
    <w:rsid w:val="007A2120"/>
    <w:rsid w:val="007A26E3"/>
    <w:rsid w:val="007A29D8"/>
    <w:rsid w:val="007A2AEC"/>
    <w:rsid w:val="007A3509"/>
    <w:rsid w:val="007A377D"/>
    <w:rsid w:val="007A42EE"/>
    <w:rsid w:val="007A469F"/>
    <w:rsid w:val="007A63A9"/>
    <w:rsid w:val="007A63F8"/>
    <w:rsid w:val="007A64C9"/>
    <w:rsid w:val="007A6E20"/>
    <w:rsid w:val="007A70BC"/>
    <w:rsid w:val="007A72FE"/>
    <w:rsid w:val="007B0296"/>
    <w:rsid w:val="007B0F9B"/>
    <w:rsid w:val="007B14A4"/>
    <w:rsid w:val="007B1653"/>
    <w:rsid w:val="007B17C1"/>
    <w:rsid w:val="007B230F"/>
    <w:rsid w:val="007B23ED"/>
    <w:rsid w:val="007B249D"/>
    <w:rsid w:val="007B25DC"/>
    <w:rsid w:val="007B2D11"/>
    <w:rsid w:val="007B2F5D"/>
    <w:rsid w:val="007B39FF"/>
    <w:rsid w:val="007B3B96"/>
    <w:rsid w:val="007B3ED8"/>
    <w:rsid w:val="007B4AAB"/>
    <w:rsid w:val="007B4DE6"/>
    <w:rsid w:val="007B4EC5"/>
    <w:rsid w:val="007B5DD0"/>
    <w:rsid w:val="007B61C7"/>
    <w:rsid w:val="007B6266"/>
    <w:rsid w:val="007B67D0"/>
    <w:rsid w:val="007B6FA5"/>
    <w:rsid w:val="007C004B"/>
    <w:rsid w:val="007C07F3"/>
    <w:rsid w:val="007C23B1"/>
    <w:rsid w:val="007C2D59"/>
    <w:rsid w:val="007C3081"/>
    <w:rsid w:val="007C4493"/>
    <w:rsid w:val="007C4921"/>
    <w:rsid w:val="007C4BEC"/>
    <w:rsid w:val="007C52A2"/>
    <w:rsid w:val="007C55D6"/>
    <w:rsid w:val="007C55E3"/>
    <w:rsid w:val="007C6392"/>
    <w:rsid w:val="007C64B4"/>
    <w:rsid w:val="007C6810"/>
    <w:rsid w:val="007C7153"/>
    <w:rsid w:val="007C7854"/>
    <w:rsid w:val="007C7D42"/>
    <w:rsid w:val="007D0605"/>
    <w:rsid w:val="007D0A4A"/>
    <w:rsid w:val="007D1CBA"/>
    <w:rsid w:val="007D2E1D"/>
    <w:rsid w:val="007D3984"/>
    <w:rsid w:val="007D3B48"/>
    <w:rsid w:val="007D51AB"/>
    <w:rsid w:val="007D5621"/>
    <w:rsid w:val="007D5C00"/>
    <w:rsid w:val="007D5ECF"/>
    <w:rsid w:val="007D65C7"/>
    <w:rsid w:val="007D693B"/>
    <w:rsid w:val="007D792E"/>
    <w:rsid w:val="007D7D93"/>
    <w:rsid w:val="007E0A32"/>
    <w:rsid w:val="007E0F9B"/>
    <w:rsid w:val="007E15FD"/>
    <w:rsid w:val="007E2341"/>
    <w:rsid w:val="007E24C1"/>
    <w:rsid w:val="007E3699"/>
    <w:rsid w:val="007E3AE3"/>
    <w:rsid w:val="007E3D01"/>
    <w:rsid w:val="007E460F"/>
    <w:rsid w:val="007E46A8"/>
    <w:rsid w:val="007E4867"/>
    <w:rsid w:val="007E6236"/>
    <w:rsid w:val="007E63BF"/>
    <w:rsid w:val="007E72E7"/>
    <w:rsid w:val="007E777B"/>
    <w:rsid w:val="007E78A4"/>
    <w:rsid w:val="007F0ACA"/>
    <w:rsid w:val="007F112C"/>
    <w:rsid w:val="007F1E9F"/>
    <w:rsid w:val="007F29A5"/>
    <w:rsid w:val="007F30DA"/>
    <w:rsid w:val="007F3592"/>
    <w:rsid w:val="007F3B9A"/>
    <w:rsid w:val="007F410F"/>
    <w:rsid w:val="007F55F0"/>
    <w:rsid w:val="007F62F6"/>
    <w:rsid w:val="007F6C7B"/>
    <w:rsid w:val="007F7572"/>
    <w:rsid w:val="007F76CF"/>
    <w:rsid w:val="007F7F23"/>
    <w:rsid w:val="008001BE"/>
    <w:rsid w:val="00800507"/>
    <w:rsid w:val="008005A6"/>
    <w:rsid w:val="00801A80"/>
    <w:rsid w:val="00801CD6"/>
    <w:rsid w:val="00802430"/>
    <w:rsid w:val="0080364E"/>
    <w:rsid w:val="00803673"/>
    <w:rsid w:val="00803DA3"/>
    <w:rsid w:val="0080558A"/>
    <w:rsid w:val="00805BAA"/>
    <w:rsid w:val="0080650F"/>
    <w:rsid w:val="00807733"/>
    <w:rsid w:val="0080777E"/>
    <w:rsid w:val="00807DBC"/>
    <w:rsid w:val="0081069E"/>
    <w:rsid w:val="00810929"/>
    <w:rsid w:val="00810962"/>
    <w:rsid w:val="00810C13"/>
    <w:rsid w:val="00810C57"/>
    <w:rsid w:val="008112AE"/>
    <w:rsid w:val="00811732"/>
    <w:rsid w:val="00811D25"/>
    <w:rsid w:val="00811EE5"/>
    <w:rsid w:val="008124D1"/>
    <w:rsid w:val="008126CB"/>
    <w:rsid w:val="00812DBF"/>
    <w:rsid w:val="00813402"/>
    <w:rsid w:val="00813472"/>
    <w:rsid w:val="00813643"/>
    <w:rsid w:val="00813A74"/>
    <w:rsid w:val="00814343"/>
    <w:rsid w:val="00815196"/>
    <w:rsid w:val="00815813"/>
    <w:rsid w:val="008160AB"/>
    <w:rsid w:val="00816D62"/>
    <w:rsid w:val="00820143"/>
    <w:rsid w:val="008207CE"/>
    <w:rsid w:val="00820C8C"/>
    <w:rsid w:val="00820D55"/>
    <w:rsid w:val="00820F20"/>
    <w:rsid w:val="00821CF9"/>
    <w:rsid w:val="00821F0D"/>
    <w:rsid w:val="00822D89"/>
    <w:rsid w:val="00822DB8"/>
    <w:rsid w:val="00823125"/>
    <w:rsid w:val="00823477"/>
    <w:rsid w:val="0082385D"/>
    <w:rsid w:val="00823AC8"/>
    <w:rsid w:val="00824F1D"/>
    <w:rsid w:val="00825034"/>
    <w:rsid w:val="008252D6"/>
    <w:rsid w:val="008253F9"/>
    <w:rsid w:val="00825F3C"/>
    <w:rsid w:val="0082636F"/>
    <w:rsid w:val="00826384"/>
    <w:rsid w:val="0082668F"/>
    <w:rsid w:val="0082695E"/>
    <w:rsid w:val="0082777F"/>
    <w:rsid w:val="00827C48"/>
    <w:rsid w:val="00827D64"/>
    <w:rsid w:val="00830049"/>
    <w:rsid w:val="00830342"/>
    <w:rsid w:val="008307E5"/>
    <w:rsid w:val="008314D0"/>
    <w:rsid w:val="0083186E"/>
    <w:rsid w:val="00831AAC"/>
    <w:rsid w:val="0083251B"/>
    <w:rsid w:val="00832BBB"/>
    <w:rsid w:val="00832C4A"/>
    <w:rsid w:val="00832C59"/>
    <w:rsid w:val="008330B4"/>
    <w:rsid w:val="008342B4"/>
    <w:rsid w:val="008343C0"/>
    <w:rsid w:val="00834534"/>
    <w:rsid w:val="008347C1"/>
    <w:rsid w:val="00834B43"/>
    <w:rsid w:val="00834CE3"/>
    <w:rsid w:val="00834D88"/>
    <w:rsid w:val="0083540B"/>
    <w:rsid w:val="00837DF4"/>
    <w:rsid w:val="00840B82"/>
    <w:rsid w:val="008410AF"/>
    <w:rsid w:val="00841ED8"/>
    <w:rsid w:val="00842C4E"/>
    <w:rsid w:val="00843DAF"/>
    <w:rsid w:val="008441F8"/>
    <w:rsid w:val="00844DC8"/>
    <w:rsid w:val="008451AA"/>
    <w:rsid w:val="00845287"/>
    <w:rsid w:val="00845FCA"/>
    <w:rsid w:val="008465F8"/>
    <w:rsid w:val="008466F6"/>
    <w:rsid w:val="00846B5B"/>
    <w:rsid w:val="00846F95"/>
    <w:rsid w:val="008470C2"/>
    <w:rsid w:val="0085030F"/>
    <w:rsid w:val="00850357"/>
    <w:rsid w:val="00850DB6"/>
    <w:rsid w:val="00850E41"/>
    <w:rsid w:val="00851885"/>
    <w:rsid w:val="008521F3"/>
    <w:rsid w:val="00852444"/>
    <w:rsid w:val="008525D4"/>
    <w:rsid w:val="00852694"/>
    <w:rsid w:val="00852B8D"/>
    <w:rsid w:val="00852F86"/>
    <w:rsid w:val="0085343D"/>
    <w:rsid w:val="00853CBD"/>
    <w:rsid w:val="008544E1"/>
    <w:rsid w:val="0085482F"/>
    <w:rsid w:val="00854C0D"/>
    <w:rsid w:val="00854F38"/>
    <w:rsid w:val="0085599B"/>
    <w:rsid w:val="00855E98"/>
    <w:rsid w:val="008564E1"/>
    <w:rsid w:val="00856B2D"/>
    <w:rsid w:val="00856D2C"/>
    <w:rsid w:val="008574B6"/>
    <w:rsid w:val="00857529"/>
    <w:rsid w:val="0085789B"/>
    <w:rsid w:val="00857907"/>
    <w:rsid w:val="00857DB4"/>
    <w:rsid w:val="008606AA"/>
    <w:rsid w:val="00860E72"/>
    <w:rsid w:val="00861309"/>
    <w:rsid w:val="00861614"/>
    <w:rsid w:val="0086196A"/>
    <w:rsid w:val="008635E8"/>
    <w:rsid w:val="00863D83"/>
    <w:rsid w:val="00863DD0"/>
    <w:rsid w:val="008645DE"/>
    <w:rsid w:val="0086485E"/>
    <w:rsid w:val="00865AEE"/>
    <w:rsid w:val="00865D32"/>
    <w:rsid w:val="00866091"/>
    <w:rsid w:val="0086698F"/>
    <w:rsid w:val="00867D7F"/>
    <w:rsid w:val="00870D73"/>
    <w:rsid w:val="00871F28"/>
    <w:rsid w:val="00871FDA"/>
    <w:rsid w:val="00873CB5"/>
    <w:rsid w:val="0087408D"/>
    <w:rsid w:val="008752C3"/>
    <w:rsid w:val="008753EF"/>
    <w:rsid w:val="00875C15"/>
    <w:rsid w:val="00876097"/>
    <w:rsid w:val="00876B41"/>
    <w:rsid w:val="008778A8"/>
    <w:rsid w:val="0088077A"/>
    <w:rsid w:val="008808CE"/>
    <w:rsid w:val="00880AD4"/>
    <w:rsid w:val="00880E67"/>
    <w:rsid w:val="0088182C"/>
    <w:rsid w:val="00881FA1"/>
    <w:rsid w:val="0088449E"/>
    <w:rsid w:val="00884A36"/>
    <w:rsid w:val="00885620"/>
    <w:rsid w:val="008858BD"/>
    <w:rsid w:val="00886313"/>
    <w:rsid w:val="00886369"/>
    <w:rsid w:val="008869DD"/>
    <w:rsid w:val="008877EB"/>
    <w:rsid w:val="008914BF"/>
    <w:rsid w:val="0089350F"/>
    <w:rsid w:val="00893EE3"/>
    <w:rsid w:val="00894726"/>
    <w:rsid w:val="0089473D"/>
    <w:rsid w:val="00894F32"/>
    <w:rsid w:val="008959A4"/>
    <w:rsid w:val="008960A1"/>
    <w:rsid w:val="00896EE4"/>
    <w:rsid w:val="008971F0"/>
    <w:rsid w:val="008978D1"/>
    <w:rsid w:val="00897D93"/>
    <w:rsid w:val="008A1258"/>
    <w:rsid w:val="008A128E"/>
    <w:rsid w:val="008A1BEF"/>
    <w:rsid w:val="008A1D92"/>
    <w:rsid w:val="008A2452"/>
    <w:rsid w:val="008A3E78"/>
    <w:rsid w:val="008A4852"/>
    <w:rsid w:val="008A48CC"/>
    <w:rsid w:val="008A4DE9"/>
    <w:rsid w:val="008A5638"/>
    <w:rsid w:val="008A5864"/>
    <w:rsid w:val="008A5C7D"/>
    <w:rsid w:val="008A664D"/>
    <w:rsid w:val="008A6B7F"/>
    <w:rsid w:val="008A6CCD"/>
    <w:rsid w:val="008B0670"/>
    <w:rsid w:val="008B06AC"/>
    <w:rsid w:val="008B0BA6"/>
    <w:rsid w:val="008B0E27"/>
    <w:rsid w:val="008B13E0"/>
    <w:rsid w:val="008B2536"/>
    <w:rsid w:val="008B3011"/>
    <w:rsid w:val="008B36EF"/>
    <w:rsid w:val="008B3A1F"/>
    <w:rsid w:val="008B4B34"/>
    <w:rsid w:val="008B4E48"/>
    <w:rsid w:val="008B4EC5"/>
    <w:rsid w:val="008B62C2"/>
    <w:rsid w:val="008B6859"/>
    <w:rsid w:val="008B695A"/>
    <w:rsid w:val="008B6B97"/>
    <w:rsid w:val="008B7005"/>
    <w:rsid w:val="008B7041"/>
    <w:rsid w:val="008B70EF"/>
    <w:rsid w:val="008B7B12"/>
    <w:rsid w:val="008B7FDE"/>
    <w:rsid w:val="008C0B53"/>
    <w:rsid w:val="008C0C72"/>
    <w:rsid w:val="008C1DC4"/>
    <w:rsid w:val="008C20C4"/>
    <w:rsid w:val="008C2203"/>
    <w:rsid w:val="008C2A78"/>
    <w:rsid w:val="008C3243"/>
    <w:rsid w:val="008C3C48"/>
    <w:rsid w:val="008C3CD6"/>
    <w:rsid w:val="008C4441"/>
    <w:rsid w:val="008C47AA"/>
    <w:rsid w:val="008C497E"/>
    <w:rsid w:val="008C4D2D"/>
    <w:rsid w:val="008C554F"/>
    <w:rsid w:val="008C5C25"/>
    <w:rsid w:val="008C6118"/>
    <w:rsid w:val="008C6916"/>
    <w:rsid w:val="008C69F6"/>
    <w:rsid w:val="008C750F"/>
    <w:rsid w:val="008C7CDD"/>
    <w:rsid w:val="008D1976"/>
    <w:rsid w:val="008D1AE9"/>
    <w:rsid w:val="008D219B"/>
    <w:rsid w:val="008D2FBA"/>
    <w:rsid w:val="008D3029"/>
    <w:rsid w:val="008D3052"/>
    <w:rsid w:val="008D3B8F"/>
    <w:rsid w:val="008D4350"/>
    <w:rsid w:val="008D4EE7"/>
    <w:rsid w:val="008D4F56"/>
    <w:rsid w:val="008D55DB"/>
    <w:rsid w:val="008D5CD7"/>
    <w:rsid w:val="008D5E3D"/>
    <w:rsid w:val="008D62F9"/>
    <w:rsid w:val="008D6320"/>
    <w:rsid w:val="008D75DC"/>
    <w:rsid w:val="008E0098"/>
    <w:rsid w:val="008E0673"/>
    <w:rsid w:val="008E16C1"/>
    <w:rsid w:val="008E301F"/>
    <w:rsid w:val="008E3D0D"/>
    <w:rsid w:val="008E4852"/>
    <w:rsid w:val="008E4F5C"/>
    <w:rsid w:val="008E62BF"/>
    <w:rsid w:val="008E63E4"/>
    <w:rsid w:val="008E6C96"/>
    <w:rsid w:val="008E771E"/>
    <w:rsid w:val="008E7759"/>
    <w:rsid w:val="008F05A0"/>
    <w:rsid w:val="008F0955"/>
    <w:rsid w:val="008F0ECC"/>
    <w:rsid w:val="008F104B"/>
    <w:rsid w:val="008F1995"/>
    <w:rsid w:val="008F22CF"/>
    <w:rsid w:val="008F28C4"/>
    <w:rsid w:val="008F2D9D"/>
    <w:rsid w:val="008F30BC"/>
    <w:rsid w:val="008F336C"/>
    <w:rsid w:val="008F394B"/>
    <w:rsid w:val="008F3A4B"/>
    <w:rsid w:val="008F5674"/>
    <w:rsid w:val="008F62BD"/>
    <w:rsid w:val="008F6B9E"/>
    <w:rsid w:val="008F70B0"/>
    <w:rsid w:val="008F7295"/>
    <w:rsid w:val="008F754B"/>
    <w:rsid w:val="00900D19"/>
    <w:rsid w:val="00900DE4"/>
    <w:rsid w:val="00901E61"/>
    <w:rsid w:val="00902526"/>
    <w:rsid w:val="00902738"/>
    <w:rsid w:val="00902B57"/>
    <w:rsid w:val="00903A4E"/>
    <w:rsid w:val="00904202"/>
    <w:rsid w:val="009045EB"/>
    <w:rsid w:val="009050CF"/>
    <w:rsid w:val="00905668"/>
    <w:rsid w:val="00905B46"/>
    <w:rsid w:val="00906E41"/>
    <w:rsid w:val="0090706E"/>
    <w:rsid w:val="00907454"/>
    <w:rsid w:val="009076B6"/>
    <w:rsid w:val="009106D9"/>
    <w:rsid w:val="009111D1"/>
    <w:rsid w:val="009116F9"/>
    <w:rsid w:val="00911DBD"/>
    <w:rsid w:val="00911F3F"/>
    <w:rsid w:val="00911FF7"/>
    <w:rsid w:val="00912AA8"/>
    <w:rsid w:val="00912CF5"/>
    <w:rsid w:val="009130BA"/>
    <w:rsid w:val="00914157"/>
    <w:rsid w:val="00914424"/>
    <w:rsid w:val="00914E56"/>
    <w:rsid w:val="00915921"/>
    <w:rsid w:val="0091785A"/>
    <w:rsid w:val="009178EE"/>
    <w:rsid w:val="00917AED"/>
    <w:rsid w:val="00917E68"/>
    <w:rsid w:val="00920159"/>
    <w:rsid w:val="00920273"/>
    <w:rsid w:val="00920D1B"/>
    <w:rsid w:val="00920ED4"/>
    <w:rsid w:val="00921EE9"/>
    <w:rsid w:val="00922061"/>
    <w:rsid w:val="009229A3"/>
    <w:rsid w:val="0092332E"/>
    <w:rsid w:val="00923663"/>
    <w:rsid w:val="00923D94"/>
    <w:rsid w:val="009243C4"/>
    <w:rsid w:val="009254F2"/>
    <w:rsid w:val="00925C62"/>
    <w:rsid w:val="00925DAA"/>
    <w:rsid w:val="00925F85"/>
    <w:rsid w:val="009278E8"/>
    <w:rsid w:val="00927FC1"/>
    <w:rsid w:val="00931A95"/>
    <w:rsid w:val="009322E3"/>
    <w:rsid w:val="0093263B"/>
    <w:rsid w:val="00933090"/>
    <w:rsid w:val="009335CE"/>
    <w:rsid w:val="0093665F"/>
    <w:rsid w:val="0093682D"/>
    <w:rsid w:val="009369B9"/>
    <w:rsid w:val="00936A82"/>
    <w:rsid w:val="00936DCB"/>
    <w:rsid w:val="009376E3"/>
    <w:rsid w:val="00937A26"/>
    <w:rsid w:val="00937B21"/>
    <w:rsid w:val="00937F93"/>
    <w:rsid w:val="00940369"/>
    <w:rsid w:val="00940490"/>
    <w:rsid w:val="00940622"/>
    <w:rsid w:val="00940DD4"/>
    <w:rsid w:val="00940E55"/>
    <w:rsid w:val="0094144F"/>
    <w:rsid w:val="00941C78"/>
    <w:rsid w:val="00942210"/>
    <w:rsid w:val="00942E48"/>
    <w:rsid w:val="00943446"/>
    <w:rsid w:val="009444A4"/>
    <w:rsid w:val="0094499C"/>
    <w:rsid w:val="009462AC"/>
    <w:rsid w:val="009463CA"/>
    <w:rsid w:val="00946D02"/>
    <w:rsid w:val="00946FD4"/>
    <w:rsid w:val="0095316C"/>
    <w:rsid w:val="00953249"/>
    <w:rsid w:val="00953ADF"/>
    <w:rsid w:val="00953B56"/>
    <w:rsid w:val="00953FAC"/>
    <w:rsid w:val="00954E4A"/>
    <w:rsid w:val="00954EC9"/>
    <w:rsid w:val="00954F0B"/>
    <w:rsid w:val="00955000"/>
    <w:rsid w:val="00955957"/>
    <w:rsid w:val="009559D7"/>
    <w:rsid w:val="00956594"/>
    <w:rsid w:val="009567CB"/>
    <w:rsid w:val="00956FA2"/>
    <w:rsid w:val="0095765F"/>
    <w:rsid w:val="00957F3C"/>
    <w:rsid w:val="009608A8"/>
    <w:rsid w:val="00961329"/>
    <w:rsid w:val="00961674"/>
    <w:rsid w:val="0096186D"/>
    <w:rsid w:val="00961AD9"/>
    <w:rsid w:val="009625FF"/>
    <w:rsid w:val="0096328D"/>
    <w:rsid w:val="00963E76"/>
    <w:rsid w:val="009640CB"/>
    <w:rsid w:val="00964904"/>
    <w:rsid w:val="009651AB"/>
    <w:rsid w:val="00965F39"/>
    <w:rsid w:val="009672B5"/>
    <w:rsid w:val="0096795B"/>
    <w:rsid w:val="00967A1C"/>
    <w:rsid w:val="00970205"/>
    <w:rsid w:val="009704CA"/>
    <w:rsid w:val="009706EF"/>
    <w:rsid w:val="00971610"/>
    <w:rsid w:val="009717E5"/>
    <w:rsid w:val="00973CB5"/>
    <w:rsid w:val="00973E1A"/>
    <w:rsid w:val="00974D1A"/>
    <w:rsid w:val="00975027"/>
    <w:rsid w:val="009753C3"/>
    <w:rsid w:val="009760AB"/>
    <w:rsid w:val="00977B36"/>
    <w:rsid w:val="00977F08"/>
    <w:rsid w:val="00977F90"/>
    <w:rsid w:val="009800DF"/>
    <w:rsid w:val="00980495"/>
    <w:rsid w:val="009807A2"/>
    <w:rsid w:val="00980A22"/>
    <w:rsid w:val="00980B57"/>
    <w:rsid w:val="009821B6"/>
    <w:rsid w:val="00983005"/>
    <w:rsid w:val="009830A0"/>
    <w:rsid w:val="00983202"/>
    <w:rsid w:val="009832D1"/>
    <w:rsid w:val="0098331D"/>
    <w:rsid w:val="009838B7"/>
    <w:rsid w:val="0098491F"/>
    <w:rsid w:val="00984AF4"/>
    <w:rsid w:val="00984FA9"/>
    <w:rsid w:val="00985F0D"/>
    <w:rsid w:val="009876EB"/>
    <w:rsid w:val="009902F4"/>
    <w:rsid w:val="00990D7C"/>
    <w:rsid w:val="00991FBA"/>
    <w:rsid w:val="00992F50"/>
    <w:rsid w:val="00993159"/>
    <w:rsid w:val="0099338D"/>
    <w:rsid w:val="009937D5"/>
    <w:rsid w:val="00993BBB"/>
    <w:rsid w:val="00994097"/>
    <w:rsid w:val="009943E9"/>
    <w:rsid w:val="00994743"/>
    <w:rsid w:val="009953DC"/>
    <w:rsid w:val="00995C85"/>
    <w:rsid w:val="009960CD"/>
    <w:rsid w:val="00996591"/>
    <w:rsid w:val="009965B7"/>
    <w:rsid w:val="009978A2"/>
    <w:rsid w:val="00997FCA"/>
    <w:rsid w:val="009A0804"/>
    <w:rsid w:val="009A08CB"/>
    <w:rsid w:val="009A0BB8"/>
    <w:rsid w:val="009A1621"/>
    <w:rsid w:val="009A206A"/>
    <w:rsid w:val="009A22B7"/>
    <w:rsid w:val="009A279B"/>
    <w:rsid w:val="009A285D"/>
    <w:rsid w:val="009A2A31"/>
    <w:rsid w:val="009A2D24"/>
    <w:rsid w:val="009A3082"/>
    <w:rsid w:val="009A3AB1"/>
    <w:rsid w:val="009A46DC"/>
    <w:rsid w:val="009A473E"/>
    <w:rsid w:val="009A6D40"/>
    <w:rsid w:val="009B041B"/>
    <w:rsid w:val="009B124F"/>
    <w:rsid w:val="009B2FE3"/>
    <w:rsid w:val="009B3098"/>
    <w:rsid w:val="009B3C69"/>
    <w:rsid w:val="009B405D"/>
    <w:rsid w:val="009B43C2"/>
    <w:rsid w:val="009B49E0"/>
    <w:rsid w:val="009B4B02"/>
    <w:rsid w:val="009B4BD3"/>
    <w:rsid w:val="009B4F1A"/>
    <w:rsid w:val="009B6025"/>
    <w:rsid w:val="009B6697"/>
    <w:rsid w:val="009B7199"/>
    <w:rsid w:val="009B7288"/>
    <w:rsid w:val="009B74FD"/>
    <w:rsid w:val="009B755B"/>
    <w:rsid w:val="009B766B"/>
    <w:rsid w:val="009C0180"/>
    <w:rsid w:val="009C0AE5"/>
    <w:rsid w:val="009C1BF3"/>
    <w:rsid w:val="009C2CE4"/>
    <w:rsid w:val="009C2D2E"/>
    <w:rsid w:val="009C397F"/>
    <w:rsid w:val="009C3D62"/>
    <w:rsid w:val="009C4082"/>
    <w:rsid w:val="009C4AC1"/>
    <w:rsid w:val="009C6609"/>
    <w:rsid w:val="009C67FF"/>
    <w:rsid w:val="009C6F62"/>
    <w:rsid w:val="009C6FB5"/>
    <w:rsid w:val="009C7010"/>
    <w:rsid w:val="009D10A0"/>
    <w:rsid w:val="009D1774"/>
    <w:rsid w:val="009D183C"/>
    <w:rsid w:val="009D1C2C"/>
    <w:rsid w:val="009D22A8"/>
    <w:rsid w:val="009D239E"/>
    <w:rsid w:val="009D2C05"/>
    <w:rsid w:val="009D2E07"/>
    <w:rsid w:val="009D3030"/>
    <w:rsid w:val="009D32A0"/>
    <w:rsid w:val="009D343F"/>
    <w:rsid w:val="009D399E"/>
    <w:rsid w:val="009D3A71"/>
    <w:rsid w:val="009D3F67"/>
    <w:rsid w:val="009D4D46"/>
    <w:rsid w:val="009D5082"/>
    <w:rsid w:val="009D68D8"/>
    <w:rsid w:val="009D6B5F"/>
    <w:rsid w:val="009D6B8A"/>
    <w:rsid w:val="009D6FEE"/>
    <w:rsid w:val="009D7121"/>
    <w:rsid w:val="009D76A6"/>
    <w:rsid w:val="009D77E2"/>
    <w:rsid w:val="009D7F1A"/>
    <w:rsid w:val="009E034A"/>
    <w:rsid w:val="009E056B"/>
    <w:rsid w:val="009E0E05"/>
    <w:rsid w:val="009E0EB4"/>
    <w:rsid w:val="009E0F73"/>
    <w:rsid w:val="009E1312"/>
    <w:rsid w:val="009E1DC9"/>
    <w:rsid w:val="009E1F98"/>
    <w:rsid w:val="009E22B8"/>
    <w:rsid w:val="009E2411"/>
    <w:rsid w:val="009E4E50"/>
    <w:rsid w:val="009E551B"/>
    <w:rsid w:val="009E5548"/>
    <w:rsid w:val="009E6085"/>
    <w:rsid w:val="009E693C"/>
    <w:rsid w:val="009E7F99"/>
    <w:rsid w:val="009F001A"/>
    <w:rsid w:val="009F0704"/>
    <w:rsid w:val="009F1232"/>
    <w:rsid w:val="009F1337"/>
    <w:rsid w:val="009F1F74"/>
    <w:rsid w:val="009F2584"/>
    <w:rsid w:val="009F289B"/>
    <w:rsid w:val="009F3129"/>
    <w:rsid w:val="009F450B"/>
    <w:rsid w:val="009F46A6"/>
    <w:rsid w:val="009F4B40"/>
    <w:rsid w:val="009F4F49"/>
    <w:rsid w:val="009F4FFB"/>
    <w:rsid w:val="009F607A"/>
    <w:rsid w:val="009F6AE9"/>
    <w:rsid w:val="00A0009D"/>
    <w:rsid w:val="00A00A81"/>
    <w:rsid w:val="00A019F9"/>
    <w:rsid w:val="00A01C48"/>
    <w:rsid w:val="00A02548"/>
    <w:rsid w:val="00A025F8"/>
    <w:rsid w:val="00A03A4E"/>
    <w:rsid w:val="00A03F0A"/>
    <w:rsid w:val="00A040C2"/>
    <w:rsid w:val="00A04141"/>
    <w:rsid w:val="00A04F7C"/>
    <w:rsid w:val="00A06455"/>
    <w:rsid w:val="00A078A3"/>
    <w:rsid w:val="00A079E0"/>
    <w:rsid w:val="00A07DCC"/>
    <w:rsid w:val="00A10508"/>
    <w:rsid w:val="00A108DA"/>
    <w:rsid w:val="00A11BC7"/>
    <w:rsid w:val="00A1215A"/>
    <w:rsid w:val="00A12749"/>
    <w:rsid w:val="00A12861"/>
    <w:rsid w:val="00A12DE7"/>
    <w:rsid w:val="00A145BD"/>
    <w:rsid w:val="00A154F6"/>
    <w:rsid w:val="00A1562F"/>
    <w:rsid w:val="00A15CEF"/>
    <w:rsid w:val="00A1645A"/>
    <w:rsid w:val="00A17816"/>
    <w:rsid w:val="00A20223"/>
    <w:rsid w:val="00A2090E"/>
    <w:rsid w:val="00A209D9"/>
    <w:rsid w:val="00A21249"/>
    <w:rsid w:val="00A21913"/>
    <w:rsid w:val="00A221DE"/>
    <w:rsid w:val="00A224B1"/>
    <w:rsid w:val="00A232CC"/>
    <w:rsid w:val="00A23651"/>
    <w:rsid w:val="00A23CBA"/>
    <w:rsid w:val="00A2406F"/>
    <w:rsid w:val="00A244A3"/>
    <w:rsid w:val="00A244F5"/>
    <w:rsid w:val="00A253B2"/>
    <w:rsid w:val="00A253C3"/>
    <w:rsid w:val="00A253F8"/>
    <w:rsid w:val="00A255A2"/>
    <w:rsid w:val="00A26058"/>
    <w:rsid w:val="00A26428"/>
    <w:rsid w:val="00A266D0"/>
    <w:rsid w:val="00A267EC"/>
    <w:rsid w:val="00A26A9F"/>
    <w:rsid w:val="00A26DB2"/>
    <w:rsid w:val="00A301E6"/>
    <w:rsid w:val="00A30291"/>
    <w:rsid w:val="00A307B7"/>
    <w:rsid w:val="00A30DE3"/>
    <w:rsid w:val="00A313F5"/>
    <w:rsid w:val="00A317CF"/>
    <w:rsid w:val="00A31883"/>
    <w:rsid w:val="00A31ADB"/>
    <w:rsid w:val="00A321A8"/>
    <w:rsid w:val="00A322C1"/>
    <w:rsid w:val="00A325C9"/>
    <w:rsid w:val="00A32B50"/>
    <w:rsid w:val="00A32DA4"/>
    <w:rsid w:val="00A330F4"/>
    <w:rsid w:val="00A3395B"/>
    <w:rsid w:val="00A33B03"/>
    <w:rsid w:val="00A33D90"/>
    <w:rsid w:val="00A34609"/>
    <w:rsid w:val="00A347E2"/>
    <w:rsid w:val="00A34B9F"/>
    <w:rsid w:val="00A34F15"/>
    <w:rsid w:val="00A3547A"/>
    <w:rsid w:val="00A35819"/>
    <w:rsid w:val="00A35AEB"/>
    <w:rsid w:val="00A35B25"/>
    <w:rsid w:val="00A35F6D"/>
    <w:rsid w:val="00A36243"/>
    <w:rsid w:val="00A37051"/>
    <w:rsid w:val="00A37EC7"/>
    <w:rsid w:val="00A40815"/>
    <w:rsid w:val="00A40EF9"/>
    <w:rsid w:val="00A40F17"/>
    <w:rsid w:val="00A41509"/>
    <w:rsid w:val="00A41755"/>
    <w:rsid w:val="00A41D61"/>
    <w:rsid w:val="00A4201F"/>
    <w:rsid w:val="00A426C3"/>
    <w:rsid w:val="00A43210"/>
    <w:rsid w:val="00A43EB9"/>
    <w:rsid w:val="00A44709"/>
    <w:rsid w:val="00A458F6"/>
    <w:rsid w:val="00A45E16"/>
    <w:rsid w:val="00A465F7"/>
    <w:rsid w:val="00A46613"/>
    <w:rsid w:val="00A46858"/>
    <w:rsid w:val="00A47BA0"/>
    <w:rsid w:val="00A47D5B"/>
    <w:rsid w:val="00A507C1"/>
    <w:rsid w:val="00A507ED"/>
    <w:rsid w:val="00A50890"/>
    <w:rsid w:val="00A50BC7"/>
    <w:rsid w:val="00A51DBB"/>
    <w:rsid w:val="00A51E98"/>
    <w:rsid w:val="00A51F3A"/>
    <w:rsid w:val="00A52599"/>
    <w:rsid w:val="00A52AB5"/>
    <w:rsid w:val="00A535C8"/>
    <w:rsid w:val="00A53616"/>
    <w:rsid w:val="00A54096"/>
    <w:rsid w:val="00A543D6"/>
    <w:rsid w:val="00A54AFB"/>
    <w:rsid w:val="00A54BAA"/>
    <w:rsid w:val="00A557DD"/>
    <w:rsid w:val="00A55E5D"/>
    <w:rsid w:val="00A565AC"/>
    <w:rsid w:val="00A56AA3"/>
    <w:rsid w:val="00A56BF0"/>
    <w:rsid w:val="00A56C0F"/>
    <w:rsid w:val="00A56EC6"/>
    <w:rsid w:val="00A57A85"/>
    <w:rsid w:val="00A57FD6"/>
    <w:rsid w:val="00A605D5"/>
    <w:rsid w:val="00A6076B"/>
    <w:rsid w:val="00A60A09"/>
    <w:rsid w:val="00A60A58"/>
    <w:rsid w:val="00A60E3B"/>
    <w:rsid w:val="00A61747"/>
    <w:rsid w:val="00A62389"/>
    <w:rsid w:val="00A62488"/>
    <w:rsid w:val="00A62587"/>
    <w:rsid w:val="00A62F39"/>
    <w:rsid w:val="00A635C3"/>
    <w:rsid w:val="00A63833"/>
    <w:rsid w:val="00A6398A"/>
    <w:rsid w:val="00A6495A"/>
    <w:rsid w:val="00A65911"/>
    <w:rsid w:val="00A65A13"/>
    <w:rsid w:val="00A66881"/>
    <w:rsid w:val="00A668EA"/>
    <w:rsid w:val="00A70BDD"/>
    <w:rsid w:val="00A70CE9"/>
    <w:rsid w:val="00A70DD4"/>
    <w:rsid w:val="00A724F9"/>
    <w:rsid w:val="00A72547"/>
    <w:rsid w:val="00A73043"/>
    <w:rsid w:val="00A735A3"/>
    <w:rsid w:val="00A73750"/>
    <w:rsid w:val="00A73F82"/>
    <w:rsid w:val="00A74136"/>
    <w:rsid w:val="00A742C5"/>
    <w:rsid w:val="00A745C8"/>
    <w:rsid w:val="00A75758"/>
    <w:rsid w:val="00A75F51"/>
    <w:rsid w:val="00A769CB"/>
    <w:rsid w:val="00A76CF7"/>
    <w:rsid w:val="00A76F5C"/>
    <w:rsid w:val="00A77392"/>
    <w:rsid w:val="00A77981"/>
    <w:rsid w:val="00A77DB0"/>
    <w:rsid w:val="00A77EFA"/>
    <w:rsid w:val="00A808A9"/>
    <w:rsid w:val="00A81491"/>
    <w:rsid w:val="00A82347"/>
    <w:rsid w:val="00A82525"/>
    <w:rsid w:val="00A827EB"/>
    <w:rsid w:val="00A82F09"/>
    <w:rsid w:val="00A830A7"/>
    <w:rsid w:val="00A83519"/>
    <w:rsid w:val="00A83DE7"/>
    <w:rsid w:val="00A8409B"/>
    <w:rsid w:val="00A84643"/>
    <w:rsid w:val="00A84A14"/>
    <w:rsid w:val="00A866BC"/>
    <w:rsid w:val="00A8696F"/>
    <w:rsid w:val="00A87774"/>
    <w:rsid w:val="00A878B7"/>
    <w:rsid w:val="00A903FC"/>
    <w:rsid w:val="00A91C45"/>
    <w:rsid w:val="00A92194"/>
    <w:rsid w:val="00A92E3E"/>
    <w:rsid w:val="00A9304B"/>
    <w:rsid w:val="00A944A0"/>
    <w:rsid w:val="00A94629"/>
    <w:rsid w:val="00A948C4"/>
    <w:rsid w:val="00A94D78"/>
    <w:rsid w:val="00A953ED"/>
    <w:rsid w:val="00A95C0D"/>
    <w:rsid w:val="00A95CAA"/>
    <w:rsid w:val="00A95DC7"/>
    <w:rsid w:val="00A964B5"/>
    <w:rsid w:val="00A977E2"/>
    <w:rsid w:val="00AA008E"/>
    <w:rsid w:val="00AA0106"/>
    <w:rsid w:val="00AA0497"/>
    <w:rsid w:val="00AA0CB9"/>
    <w:rsid w:val="00AA1BF2"/>
    <w:rsid w:val="00AA2AEF"/>
    <w:rsid w:val="00AA2B51"/>
    <w:rsid w:val="00AA3004"/>
    <w:rsid w:val="00AA3500"/>
    <w:rsid w:val="00AA4E3F"/>
    <w:rsid w:val="00AA4E86"/>
    <w:rsid w:val="00AA6602"/>
    <w:rsid w:val="00AB16C4"/>
    <w:rsid w:val="00AB1D1F"/>
    <w:rsid w:val="00AB24C7"/>
    <w:rsid w:val="00AB2720"/>
    <w:rsid w:val="00AB2D49"/>
    <w:rsid w:val="00AB2E55"/>
    <w:rsid w:val="00AB2EAA"/>
    <w:rsid w:val="00AB39C7"/>
    <w:rsid w:val="00AB3D68"/>
    <w:rsid w:val="00AB5C18"/>
    <w:rsid w:val="00AB608B"/>
    <w:rsid w:val="00AB7DE8"/>
    <w:rsid w:val="00AC06C6"/>
    <w:rsid w:val="00AC15C1"/>
    <w:rsid w:val="00AC3289"/>
    <w:rsid w:val="00AC5732"/>
    <w:rsid w:val="00AC72B2"/>
    <w:rsid w:val="00AC73AF"/>
    <w:rsid w:val="00AC7FA1"/>
    <w:rsid w:val="00AD008C"/>
    <w:rsid w:val="00AD111B"/>
    <w:rsid w:val="00AD1CFB"/>
    <w:rsid w:val="00AD2024"/>
    <w:rsid w:val="00AD219F"/>
    <w:rsid w:val="00AD2BB1"/>
    <w:rsid w:val="00AD3F96"/>
    <w:rsid w:val="00AD40D2"/>
    <w:rsid w:val="00AD436A"/>
    <w:rsid w:val="00AD4378"/>
    <w:rsid w:val="00AD4FB8"/>
    <w:rsid w:val="00AD5087"/>
    <w:rsid w:val="00AD50CB"/>
    <w:rsid w:val="00AD52A6"/>
    <w:rsid w:val="00AD5374"/>
    <w:rsid w:val="00AD5426"/>
    <w:rsid w:val="00AD57A6"/>
    <w:rsid w:val="00AD710C"/>
    <w:rsid w:val="00AD7C46"/>
    <w:rsid w:val="00AE2A02"/>
    <w:rsid w:val="00AE2AFA"/>
    <w:rsid w:val="00AE2CE3"/>
    <w:rsid w:val="00AE3374"/>
    <w:rsid w:val="00AE3921"/>
    <w:rsid w:val="00AE3ADE"/>
    <w:rsid w:val="00AE3C49"/>
    <w:rsid w:val="00AE4160"/>
    <w:rsid w:val="00AE42D5"/>
    <w:rsid w:val="00AE43C6"/>
    <w:rsid w:val="00AE4649"/>
    <w:rsid w:val="00AE465B"/>
    <w:rsid w:val="00AE486B"/>
    <w:rsid w:val="00AE545E"/>
    <w:rsid w:val="00AE65E9"/>
    <w:rsid w:val="00AE679D"/>
    <w:rsid w:val="00AE6B99"/>
    <w:rsid w:val="00AE74EB"/>
    <w:rsid w:val="00AE7C72"/>
    <w:rsid w:val="00AF0005"/>
    <w:rsid w:val="00AF0587"/>
    <w:rsid w:val="00AF06DB"/>
    <w:rsid w:val="00AF0E6D"/>
    <w:rsid w:val="00AF0FA5"/>
    <w:rsid w:val="00AF1BDE"/>
    <w:rsid w:val="00AF1ED9"/>
    <w:rsid w:val="00AF2C24"/>
    <w:rsid w:val="00AF338D"/>
    <w:rsid w:val="00AF370D"/>
    <w:rsid w:val="00AF3DD9"/>
    <w:rsid w:val="00AF40A2"/>
    <w:rsid w:val="00AF4516"/>
    <w:rsid w:val="00AF47EE"/>
    <w:rsid w:val="00AF50AD"/>
    <w:rsid w:val="00AF5948"/>
    <w:rsid w:val="00AF598D"/>
    <w:rsid w:val="00AF59BC"/>
    <w:rsid w:val="00AF7275"/>
    <w:rsid w:val="00AF793C"/>
    <w:rsid w:val="00AF7F1D"/>
    <w:rsid w:val="00AF7F6A"/>
    <w:rsid w:val="00B014A9"/>
    <w:rsid w:val="00B01797"/>
    <w:rsid w:val="00B0209B"/>
    <w:rsid w:val="00B02644"/>
    <w:rsid w:val="00B02839"/>
    <w:rsid w:val="00B02E31"/>
    <w:rsid w:val="00B03692"/>
    <w:rsid w:val="00B0379B"/>
    <w:rsid w:val="00B03E23"/>
    <w:rsid w:val="00B040E1"/>
    <w:rsid w:val="00B04C48"/>
    <w:rsid w:val="00B050A5"/>
    <w:rsid w:val="00B0521F"/>
    <w:rsid w:val="00B0635C"/>
    <w:rsid w:val="00B06828"/>
    <w:rsid w:val="00B06D7D"/>
    <w:rsid w:val="00B06E43"/>
    <w:rsid w:val="00B07135"/>
    <w:rsid w:val="00B07205"/>
    <w:rsid w:val="00B072E8"/>
    <w:rsid w:val="00B072F8"/>
    <w:rsid w:val="00B07675"/>
    <w:rsid w:val="00B077AA"/>
    <w:rsid w:val="00B077B5"/>
    <w:rsid w:val="00B07B8F"/>
    <w:rsid w:val="00B10E47"/>
    <w:rsid w:val="00B10E75"/>
    <w:rsid w:val="00B1125A"/>
    <w:rsid w:val="00B12225"/>
    <w:rsid w:val="00B12A2D"/>
    <w:rsid w:val="00B12A87"/>
    <w:rsid w:val="00B12C51"/>
    <w:rsid w:val="00B13439"/>
    <w:rsid w:val="00B13EEA"/>
    <w:rsid w:val="00B1484F"/>
    <w:rsid w:val="00B14AA3"/>
    <w:rsid w:val="00B150CF"/>
    <w:rsid w:val="00B15395"/>
    <w:rsid w:val="00B168FF"/>
    <w:rsid w:val="00B1694B"/>
    <w:rsid w:val="00B16BAB"/>
    <w:rsid w:val="00B16C47"/>
    <w:rsid w:val="00B17452"/>
    <w:rsid w:val="00B175AA"/>
    <w:rsid w:val="00B1788B"/>
    <w:rsid w:val="00B17ABF"/>
    <w:rsid w:val="00B2023D"/>
    <w:rsid w:val="00B203BA"/>
    <w:rsid w:val="00B206BB"/>
    <w:rsid w:val="00B21859"/>
    <w:rsid w:val="00B218D6"/>
    <w:rsid w:val="00B22661"/>
    <w:rsid w:val="00B22F2F"/>
    <w:rsid w:val="00B22FA2"/>
    <w:rsid w:val="00B23416"/>
    <w:rsid w:val="00B2469E"/>
    <w:rsid w:val="00B2543C"/>
    <w:rsid w:val="00B2556C"/>
    <w:rsid w:val="00B255B7"/>
    <w:rsid w:val="00B26226"/>
    <w:rsid w:val="00B26C85"/>
    <w:rsid w:val="00B26DA0"/>
    <w:rsid w:val="00B27D99"/>
    <w:rsid w:val="00B27F9D"/>
    <w:rsid w:val="00B3010A"/>
    <w:rsid w:val="00B323FF"/>
    <w:rsid w:val="00B32BEC"/>
    <w:rsid w:val="00B32CFF"/>
    <w:rsid w:val="00B3302D"/>
    <w:rsid w:val="00B34855"/>
    <w:rsid w:val="00B34E80"/>
    <w:rsid w:val="00B34F09"/>
    <w:rsid w:val="00B356AB"/>
    <w:rsid w:val="00B35DFB"/>
    <w:rsid w:val="00B36F94"/>
    <w:rsid w:val="00B37168"/>
    <w:rsid w:val="00B37A8B"/>
    <w:rsid w:val="00B37B1C"/>
    <w:rsid w:val="00B37F9E"/>
    <w:rsid w:val="00B403B0"/>
    <w:rsid w:val="00B40848"/>
    <w:rsid w:val="00B40BF7"/>
    <w:rsid w:val="00B41595"/>
    <w:rsid w:val="00B41704"/>
    <w:rsid w:val="00B421BA"/>
    <w:rsid w:val="00B42227"/>
    <w:rsid w:val="00B42268"/>
    <w:rsid w:val="00B42971"/>
    <w:rsid w:val="00B42BD6"/>
    <w:rsid w:val="00B42DF8"/>
    <w:rsid w:val="00B4435A"/>
    <w:rsid w:val="00B45712"/>
    <w:rsid w:val="00B45868"/>
    <w:rsid w:val="00B45D5A"/>
    <w:rsid w:val="00B45FF1"/>
    <w:rsid w:val="00B4658F"/>
    <w:rsid w:val="00B46C61"/>
    <w:rsid w:val="00B50148"/>
    <w:rsid w:val="00B50371"/>
    <w:rsid w:val="00B50616"/>
    <w:rsid w:val="00B50DF5"/>
    <w:rsid w:val="00B52495"/>
    <w:rsid w:val="00B52C93"/>
    <w:rsid w:val="00B549EC"/>
    <w:rsid w:val="00B5577B"/>
    <w:rsid w:val="00B55D7B"/>
    <w:rsid w:val="00B55D90"/>
    <w:rsid w:val="00B56A43"/>
    <w:rsid w:val="00B5736F"/>
    <w:rsid w:val="00B573BC"/>
    <w:rsid w:val="00B60631"/>
    <w:rsid w:val="00B60B55"/>
    <w:rsid w:val="00B60F7A"/>
    <w:rsid w:val="00B6122C"/>
    <w:rsid w:val="00B61C74"/>
    <w:rsid w:val="00B62C3B"/>
    <w:rsid w:val="00B62CA7"/>
    <w:rsid w:val="00B62CF8"/>
    <w:rsid w:val="00B63158"/>
    <w:rsid w:val="00B6397C"/>
    <w:rsid w:val="00B64237"/>
    <w:rsid w:val="00B646A2"/>
    <w:rsid w:val="00B64B1F"/>
    <w:rsid w:val="00B653DF"/>
    <w:rsid w:val="00B66155"/>
    <w:rsid w:val="00B66480"/>
    <w:rsid w:val="00B66848"/>
    <w:rsid w:val="00B66E36"/>
    <w:rsid w:val="00B66F56"/>
    <w:rsid w:val="00B67287"/>
    <w:rsid w:val="00B6758F"/>
    <w:rsid w:val="00B67C8F"/>
    <w:rsid w:val="00B67E46"/>
    <w:rsid w:val="00B7181E"/>
    <w:rsid w:val="00B727CC"/>
    <w:rsid w:val="00B72E12"/>
    <w:rsid w:val="00B73352"/>
    <w:rsid w:val="00B73876"/>
    <w:rsid w:val="00B7458F"/>
    <w:rsid w:val="00B75AC4"/>
    <w:rsid w:val="00B7601E"/>
    <w:rsid w:val="00B76A19"/>
    <w:rsid w:val="00B77EA4"/>
    <w:rsid w:val="00B80B68"/>
    <w:rsid w:val="00B80E21"/>
    <w:rsid w:val="00B813ED"/>
    <w:rsid w:val="00B81522"/>
    <w:rsid w:val="00B81DBC"/>
    <w:rsid w:val="00B82739"/>
    <w:rsid w:val="00B829B7"/>
    <w:rsid w:val="00B82A11"/>
    <w:rsid w:val="00B82C10"/>
    <w:rsid w:val="00B83BB1"/>
    <w:rsid w:val="00B84D5D"/>
    <w:rsid w:val="00B852D7"/>
    <w:rsid w:val="00B85B1A"/>
    <w:rsid w:val="00B85F1B"/>
    <w:rsid w:val="00B86506"/>
    <w:rsid w:val="00B86707"/>
    <w:rsid w:val="00B86A51"/>
    <w:rsid w:val="00B86B16"/>
    <w:rsid w:val="00B86D33"/>
    <w:rsid w:val="00B86ED6"/>
    <w:rsid w:val="00B87771"/>
    <w:rsid w:val="00B9082F"/>
    <w:rsid w:val="00B908C5"/>
    <w:rsid w:val="00B9198A"/>
    <w:rsid w:val="00B92140"/>
    <w:rsid w:val="00B92F7A"/>
    <w:rsid w:val="00B92FDF"/>
    <w:rsid w:val="00B93988"/>
    <w:rsid w:val="00B939DD"/>
    <w:rsid w:val="00B942DA"/>
    <w:rsid w:val="00B95487"/>
    <w:rsid w:val="00B9586A"/>
    <w:rsid w:val="00B95894"/>
    <w:rsid w:val="00B95C92"/>
    <w:rsid w:val="00B96459"/>
    <w:rsid w:val="00B96B9A"/>
    <w:rsid w:val="00B96DF4"/>
    <w:rsid w:val="00BA0511"/>
    <w:rsid w:val="00BA06A0"/>
    <w:rsid w:val="00BA0B08"/>
    <w:rsid w:val="00BA0C8A"/>
    <w:rsid w:val="00BA18EF"/>
    <w:rsid w:val="00BA1B04"/>
    <w:rsid w:val="00BA1D0C"/>
    <w:rsid w:val="00BA2178"/>
    <w:rsid w:val="00BA3783"/>
    <w:rsid w:val="00BA3A8A"/>
    <w:rsid w:val="00BA3FB3"/>
    <w:rsid w:val="00BA4805"/>
    <w:rsid w:val="00BA5BB2"/>
    <w:rsid w:val="00BA71DE"/>
    <w:rsid w:val="00BA799A"/>
    <w:rsid w:val="00BA7E67"/>
    <w:rsid w:val="00BB0151"/>
    <w:rsid w:val="00BB070E"/>
    <w:rsid w:val="00BB148E"/>
    <w:rsid w:val="00BB1AEC"/>
    <w:rsid w:val="00BB1D29"/>
    <w:rsid w:val="00BB2E5C"/>
    <w:rsid w:val="00BB3A37"/>
    <w:rsid w:val="00BB4061"/>
    <w:rsid w:val="00BB4309"/>
    <w:rsid w:val="00BB52EC"/>
    <w:rsid w:val="00BB55E0"/>
    <w:rsid w:val="00BB563E"/>
    <w:rsid w:val="00BB5994"/>
    <w:rsid w:val="00BB612A"/>
    <w:rsid w:val="00BB6478"/>
    <w:rsid w:val="00BB6534"/>
    <w:rsid w:val="00BB67E9"/>
    <w:rsid w:val="00BB6DC4"/>
    <w:rsid w:val="00BB7090"/>
    <w:rsid w:val="00BB715A"/>
    <w:rsid w:val="00BB7363"/>
    <w:rsid w:val="00BB7F4E"/>
    <w:rsid w:val="00BC003A"/>
    <w:rsid w:val="00BC045A"/>
    <w:rsid w:val="00BC046F"/>
    <w:rsid w:val="00BC0BD1"/>
    <w:rsid w:val="00BC0FB5"/>
    <w:rsid w:val="00BC1155"/>
    <w:rsid w:val="00BC132B"/>
    <w:rsid w:val="00BC20B9"/>
    <w:rsid w:val="00BC23A2"/>
    <w:rsid w:val="00BC29FA"/>
    <w:rsid w:val="00BC2A1D"/>
    <w:rsid w:val="00BC2B35"/>
    <w:rsid w:val="00BC2E27"/>
    <w:rsid w:val="00BC32DB"/>
    <w:rsid w:val="00BC3E02"/>
    <w:rsid w:val="00BC43A6"/>
    <w:rsid w:val="00BC4746"/>
    <w:rsid w:val="00BC5A20"/>
    <w:rsid w:val="00BC6579"/>
    <w:rsid w:val="00BC6A3F"/>
    <w:rsid w:val="00BC7D8A"/>
    <w:rsid w:val="00BD0336"/>
    <w:rsid w:val="00BD0373"/>
    <w:rsid w:val="00BD03E3"/>
    <w:rsid w:val="00BD0E3F"/>
    <w:rsid w:val="00BD1FB7"/>
    <w:rsid w:val="00BD2357"/>
    <w:rsid w:val="00BD404D"/>
    <w:rsid w:val="00BD5287"/>
    <w:rsid w:val="00BD5A09"/>
    <w:rsid w:val="00BD6662"/>
    <w:rsid w:val="00BD745F"/>
    <w:rsid w:val="00BD7C6A"/>
    <w:rsid w:val="00BD7DF1"/>
    <w:rsid w:val="00BE0196"/>
    <w:rsid w:val="00BE0474"/>
    <w:rsid w:val="00BE1B48"/>
    <w:rsid w:val="00BE1F30"/>
    <w:rsid w:val="00BE252F"/>
    <w:rsid w:val="00BE2E0F"/>
    <w:rsid w:val="00BE30D9"/>
    <w:rsid w:val="00BE3302"/>
    <w:rsid w:val="00BE3A55"/>
    <w:rsid w:val="00BE49F3"/>
    <w:rsid w:val="00BE51F3"/>
    <w:rsid w:val="00BE5B79"/>
    <w:rsid w:val="00BE5CBA"/>
    <w:rsid w:val="00BE69EC"/>
    <w:rsid w:val="00BE7477"/>
    <w:rsid w:val="00BE7D72"/>
    <w:rsid w:val="00BF04B9"/>
    <w:rsid w:val="00BF1562"/>
    <w:rsid w:val="00BF2205"/>
    <w:rsid w:val="00BF2AC5"/>
    <w:rsid w:val="00BF2C01"/>
    <w:rsid w:val="00BF2FE0"/>
    <w:rsid w:val="00BF3E50"/>
    <w:rsid w:val="00BF43E8"/>
    <w:rsid w:val="00BF44E8"/>
    <w:rsid w:val="00BF525C"/>
    <w:rsid w:val="00BF56A5"/>
    <w:rsid w:val="00BF619A"/>
    <w:rsid w:val="00BF7DF4"/>
    <w:rsid w:val="00BF7FBC"/>
    <w:rsid w:val="00C00027"/>
    <w:rsid w:val="00C00EBA"/>
    <w:rsid w:val="00C011C7"/>
    <w:rsid w:val="00C0269C"/>
    <w:rsid w:val="00C02AA0"/>
    <w:rsid w:val="00C032DF"/>
    <w:rsid w:val="00C03603"/>
    <w:rsid w:val="00C04786"/>
    <w:rsid w:val="00C04807"/>
    <w:rsid w:val="00C066C2"/>
    <w:rsid w:val="00C06DFD"/>
    <w:rsid w:val="00C07643"/>
    <w:rsid w:val="00C0783D"/>
    <w:rsid w:val="00C078E3"/>
    <w:rsid w:val="00C07991"/>
    <w:rsid w:val="00C07A32"/>
    <w:rsid w:val="00C07CD7"/>
    <w:rsid w:val="00C07D72"/>
    <w:rsid w:val="00C10235"/>
    <w:rsid w:val="00C10523"/>
    <w:rsid w:val="00C10CD0"/>
    <w:rsid w:val="00C11137"/>
    <w:rsid w:val="00C11F5D"/>
    <w:rsid w:val="00C1238F"/>
    <w:rsid w:val="00C123CF"/>
    <w:rsid w:val="00C1288A"/>
    <w:rsid w:val="00C1393F"/>
    <w:rsid w:val="00C145E2"/>
    <w:rsid w:val="00C1498D"/>
    <w:rsid w:val="00C14D49"/>
    <w:rsid w:val="00C15523"/>
    <w:rsid w:val="00C163EA"/>
    <w:rsid w:val="00C1693C"/>
    <w:rsid w:val="00C17215"/>
    <w:rsid w:val="00C17299"/>
    <w:rsid w:val="00C179C4"/>
    <w:rsid w:val="00C17C43"/>
    <w:rsid w:val="00C17E90"/>
    <w:rsid w:val="00C17EED"/>
    <w:rsid w:val="00C20B2C"/>
    <w:rsid w:val="00C21A90"/>
    <w:rsid w:val="00C21CC1"/>
    <w:rsid w:val="00C21D6D"/>
    <w:rsid w:val="00C2295C"/>
    <w:rsid w:val="00C22B0D"/>
    <w:rsid w:val="00C24178"/>
    <w:rsid w:val="00C24232"/>
    <w:rsid w:val="00C2449A"/>
    <w:rsid w:val="00C246E0"/>
    <w:rsid w:val="00C250D8"/>
    <w:rsid w:val="00C251AA"/>
    <w:rsid w:val="00C253AF"/>
    <w:rsid w:val="00C2588D"/>
    <w:rsid w:val="00C25DFE"/>
    <w:rsid w:val="00C263DD"/>
    <w:rsid w:val="00C2664D"/>
    <w:rsid w:val="00C26A80"/>
    <w:rsid w:val="00C26B98"/>
    <w:rsid w:val="00C26EAA"/>
    <w:rsid w:val="00C26FAE"/>
    <w:rsid w:val="00C27280"/>
    <w:rsid w:val="00C272E2"/>
    <w:rsid w:val="00C27FCF"/>
    <w:rsid w:val="00C303A9"/>
    <w:rsid w:val="00C30D6C"/>
    <w:rsid w:val="00C30DA0"/>
    <w:rsid w:val="00C30E0C"/>
    <w:rsid w:val="00C30FAF"/>
    <w:rsid w:val="00C318CB"/>
    <w:rsid w:val="00C31BA8"/>
    <w:rsid w:val="00C31F49"/>
    <w:rsid w:val="00C33057"/>
    <w:rsid w:val="00C34202"/>
    <w:rsid w:val="00C35458"/>
    <w:rsid w:val="00C35604"/>
    <w:rsid w:val="00C359AF"/>
    <w:rsid w:val="00C35C7B"/>
    <w:rsid w:val="00C35CD9"/>
    <w:rsid w:val="00C36613"/>
    <w:rsid w:val="00C3724D"/>
    <w:rsid w:val="00C37413"/>
    <w:rsid w:val="00C377DC"/>
    <w:rsid w:val="00C40856"/>
    <w:rsid w:val="00C40EC4"/>
    <w:rsid w:val="00C4132D"/>
    <w:rsid w:val="00C41417"/>
    <w:rsid w:val="00C4239B"/>
    <w:rsid w:val="00C42D46"/>
    <w:rsid w:val="00C42D8C"/>
    <w:rsid w:val="00C43527"/>
    <w:rsid w:val="00C4356E"/>
    <w:rsid w:val="00C43707"/>
    <w:rsid w:val="00C43C8F"/>
    <w:rsid w:val="00C452D7"/>
    <w:rsid w:val="00C45AE5"/>
    <w:rsid w:val="00C460C0"/>
    <w:rsid w:val="00C46D09"/>
    <w:rsid w:val="00C472DB"/>
    <w:rsid w:val="00C472E2"/>
    <w:rsid w:val="00C4753F"/>
    <w:rsid w:val="00C47978"/>
    <w:rsid w:val="00C47EFE"/>
    <w:rsid w:val="00C5001F"/>
    <w:rsid w:val="00C530E0"/>
    <w:rsid w:val="00C53636"/>
    <w:rsid w:val="00C53CBA"/>
    <w:rsid w:val="00C54AEB"/>
    <w:rsid w:val="00C55584"/>
    <w:rsid w:val="00C55ABF"/>
    <w:rsid w:val="00C55D96"/>
    <w:rsid w:val="00C56136"/>
    <w:rsid w:val="00C56307"/>
    <w:rsid w:val="00C56786"/>
    <w:rsid w:val="00C5755E"/>
    <w:rsid w:val="00C57CBA"/>
    <w:rsid w:val="00C57E96"/>
    <w:rsid w:val="00C60AA2"/>
    <w:rsid w:val="00C6105D"/>
    <w:rsid w:val="00C617D1"/>
    <w:rsid w:val="00C61951"/>
    <w:rsid w:val="00C61985"/>
    <w:rsid w:val="00C61C67"/>
    <w:rsid w:val="00C623FE"/>
    <w:rsid w:val="00C62995"/>
    <w:rsid w:val="00C63BF3"/>
    <w:rsid w:val="00C6416E"/>
    <w:rsid w:val="00C647F7"/>
    <w:rsid w:val="00C6482C"/>
    <w:rsid w:val="00C64D72"/>
    <w:rsid w:val="00C65472"/>
    <w:rsid w:val="00C654C0"/>
    <w:rsid w:val="00C6589F"/>
    <w:rsid w:val="00C65D77"/>
    <w:rsid w:val="00C65EEC"/>
    <w:rsid w:val="00C65F53"/>
    <w:rsid w:val="00C661AC"/>
    <w:rsid w:val="00C67191"/>
    <w:rsid w:val="00C674B9"/>
    <w:rsid w:val="00C67665"/>
    <w:rsid w:val="00C67A52"/>
    <w:rsid w:val="00C67D03"/>
    <w:rsid w:val="00C70022"/>
    <w:rsid w:val="00C7099A"/>
    <w:rsid w:val="00C70DE8"/>
    <w:rsid w:val="00C71757"/>
    <w:rsid w:val="00C71D6F"/>
    <w:rsid w:val="00C72928"/>
    <w:rsid w:val="00C72E92"/>
    <w:rsid w:val="00C73C75"/>
    <w:rsid w:val="00C752E7"/>
    <w:rsid w:val="00C75498"/>
    <w:rsid w:val="00C75C85"/>
    <w:rsid w:val="00C75C96"/>
    <w:rsid w:val="00C76509"/>
    <w:rsid w:val="00C765ED"/>
    <w:rsid w:val="00C76E2C"/>
    <w:rsid w:val="00C77F2F"/>
    <w:rsid w:val="00C8009A"/>
    <w:rsid w:val="00C80B85"/>
    <w:rsid w:val="00C81B74"/>
    <w:rsid w:val="00C81D53"/>
    <w:rsid w:val="00C81DF2"/>
    <w:rsid w:val="00C82315"/>
    <w:rsid w:val="00C82521"/>
    <w:rsid w:val="00C82B66"/>
    <w:rsid w:val="00C82EDA"/>
    <w:rsid w:val="00C830DB"/>
    <w:rsid w:val="00C830E8"/>
    <w:rsid w:val="00C832C7"/>
    <w:rsid w:val="00C8336B"/>
    <w:rsid w:val="00C83A7A"/>
    <w:rsid w:val="00C83AE7"/>
    <w:rsid w:val="00C83DFD"/>
    <w:rsid w:val="00C842DC"/>
    <w:rsid w:val="00C843DD"/>
    <w:rsid w:val="00C852BE"/>
    <w:rsid w:val="00C8539C"/>
    <w:rsid w:val="00C8540F"/>
    <w:rsid w:val="00C865B5"/>
    <w:rsid w:val="00C871DD"/>
    <w:rsid w:val="00C90012"/>
    <w:rsid w:val="00C900EC"/>
    <w:rsid w:val="00C90856"/>
    <w:rsid w:val="00C90DFE"/>
    <w:rsid w:val="00C913D9"/>
    <w:rsid w:val="00C9145A"/>
    <w:rsid w:val="00C91467"/>
    <w:rsid w:val="00C917A8"/>
    <w:rsid w:val="00C91B36"/>
    <w:rsid w:val="00C92016"/>
    <w:rsid w:val="00C92AAB"/>
    <w:rsid w:val="00C92B4B"/>
    <w:rsid w:val="00C93557"/>
    <w:rsid w:val="00C935D3"/>
    <w:rsid w:val="00C93768"/>
    <w:rsid w:val="00C93AA9"/>
    <w:rsid w:val="00C9499C"/>
    <w:rsid w:val="00C94B72"/>
    <w:rsid w:val="00C95302"/>
    <w:rsid w:val="00C95A2A"/>
    <w:rsid w:val="00C96DA1"/>
    <w:rsid w:val="00C97037"/>
    <w:rsid w:val="00C97D60"/>
    <w:rsid w:val="00CA0227"/>
    <w:rsid w:val="00CA036B"/>
    <w:rsid w:val="00CA091A"/>
    <w:rsid w:val="00CA0D9E"/>
    <w:rsid w:val="00CA1526"/>
    <w:rsid w:val="00CA18A5"/>
    <w:rsid w:val="00CA1B73"/>
    <w:rsid w:val="00CA2186"/>
    <w:rsid w:val="00CA2230"/>
    <w:rsid w:val="00CA240C"/>
    <w:rsid w:val="00CA338E"/>
    <w:rsid w:val="00CA47F8"/>
    <w:rsid w:val="00CA4D44"/>
    <w:rsid w:val="00CA500E"/>
    <w:rsid w:val="00CA5F90"/>
    <w:rsid w:val="00CA6B1C"/>
    <w:rsid w:val="00CA6DF4"/>
    <w:rsid w:val="00CA7455"/>
    <w:rsid w:val="00CA7902"/>
    <w:rsid w:val="00CB02BB"/>
    <w:rsid w:val="00CB0836"/>
    <w:rsid w:val="00CB135F"/>
    <w:rsid w:val="00CB15C2"/>
    <w:rsid w:val="00CB1978"/>
    <w:rsid w:val="00CB28DE"/>
    <w:rsid w:val="00CB30C9"/>
    <w:rsid w:val="00CB565D"/>
    <w:rsid w:val="00CB6155"/>
    <w:rsid w:val="00CB65A8"/>
    <w:rsid w:val="00CB6BA4"/>
    <w:rsid w:val="00CB713E"/>
    <w:rsid w:val="00CB729B"/>
    <w:rsid w:val="00CB7536"/>
    <w:rsid w:val="00CB7878"/>
    <w:rsid w:val="00CB7F43"/>
    <w:rsid w:val="00CC0750"/>
    <w:rsid w:val="00CC0A6E"/>
    <w:rsid w:val="00CC155F"/>
    <w:rsid w:val="00CC1FB6"/>
    <w:rsid w:val="00CC21C1"/>
    <w:rsid w:val="00CC2B22"/>
    <w:rsid w:val="00CC2C9D"/>
    <w:rsid w:val="00CC2F25"/>
    <w:rsid w:val="00CC3388"/>
    <w:rsid w:val="00CC3A33"/>
    <w:rsid w:val="00CC47E5"/>
    <w:rsid w:val="00CC4AE3"/>
    <w:rsid w:val="00CC568C"/>
    <w:rsid w:val="00CC5D76"/>
    <w:rsid w:val="00CD0A1B"/>
    <w:rsid w:val="00CD0A8B"/>
    <w:rsid w:val="00CD10EC"/>
    <w:rsid w:val="00CD1148"/>
    <w:rsid w:val="00CD13CE"/>
    <w:rsid w:val="00CD1A62"/>
    <w:rsid w:val="00CD1AD1"/>
    <w:rsid w:val="00CD216D"/>
    <w:rsid w:val="00CD2869"/>
    <w:rsid w:val="00CD2B9A"/>
    <w:rsid w:val="00CD2CE5"/>
    <w:rsid w:val="00CD2D83"/>
    <w:rsid w:val="00CD2E72"/>
    <w:rsid w:val="00CD47AE"/>
    <w:rsid w:val="00CD4812"/>
    <w:rsid w:val="00CD4A73"/>
    <w:rsid w:val="00CD537F"/>
    <w:rsid w:val="00CD5FFB"/>
    <w:rsid w:val="00CD6348"/>
    <w:rsid w:val="00CD65A1"/>
    <w:rsid w:val="00CD6F39"/>
    <w:rsid w:val="00CD70ED"/>
    <w:rsid w:val="00CD7941"/>
    <w:rsid w:val="00CE10FF"/>
    <w:rsid w:val="00CE26D3"/>
    <w:rsid w:val="00CE28B5"/>
    <w:rsid w:val="00CE3097"/>
    <w:rsid w:val="00CE3111"/>
    <w:rsid w:val="00CE32C0"/>
    <w:rsid w:val="00CE35E8"/>
    <w:rsid w:val="00CE47B4"/>
    <w:rsid w:val="00CE484C"/>
    <w:rsid w:val="00CE5226"/>
    <w:rsid w:val="00CE64A3"/>
    <w:rsid w:val="00CE6C3E"/>
    <w:rsid w:val="00CF0A0B"/>
    <w:rsid w:val="00CF1105"/>
    <w:rsid w:val="00CF1841"/>
    <w:rsid w:val="00CF1DA6"/>
    <w:rsid w:val="00CF225C"/>
    <w:rsid w:val="00CF29D2"/>
    <w:rsid w:val="00CF2F50"/>
    <w:rsid w:val="00CF3907"/>
    <w:rsid w:val="00CF3C95"/>
    <w:rsid w:val="00CF3DE7"/>
    <w:rsid w:val="00CF4156"/>
    <w:rsid w:val="00CF4C79"/>
    <w:rsid w:val="00CF57C3"/>
    <w:rsid w:val="00CF5ACF"/>
    <w:rsid w:val="00CF6353"/>
    <w:rsid w:val="00CF64ED"/>
    <w:rsid w:val="00CF65BC"/>
    <w:rsid w:val="00CF6903"/>
    <w:rsid w:val="00CF6C5E"/>
    <w:rsid w:val="00CF6CCB"/>
    <w:rsid w:val="00CF6ED4"/>
    <w:rsid w:val="00CF76A0"/>
    <w:rsid w:val="00CF787C"/>
    <w:rsid w:val="00D007BE"/>
    <w:rsid w:val="00D00939"/>
    <w:rsid w:val="00D01309"/>
    <w:rsid w:val="00D01D4E"/>
    <w:rsid w:val="00D02BA0"/>
    <w:rsid w:val="00D033B0"/>
    <w:rsid w:val="00D03470"/>
    <w:rsid w:val="00D0475D"/>
    <w:rsid w:val="00D05C90"/>
    <w:rsid w:val="00D06917"/>
    <w:rsid w:val="00D07395"/>
    <w:rsid w:val="00D07FF0"/>
    <w:rsid w:val="00D11233"/>
    <w:rsid w:val="00D132D6"/>
    <w:rsid w:val="00D1376A"/>
    <w:rsid w:val="00D13BD5"/>
    <w:rsid w:val="00D13FB9"/>
    <w:rsid w:val="00D150E3"/>
    <w:rsid w:val="00D15750"/>
    <w:rsid w:val="00D15D44"/>
    <w:rsid w:val="00D1656D"/>
    <w:rsid w:val="00D17390"/>
    <w:rsid w:val="00D20433"/>
    <w:rsid w:val="00D20548"/>
    <w:rsid w:val="00D207DF"/>
    <w:rsid w:val="00D20BDF"/>
    <w:rsid w:val="00D20FB5"/>
    <w:rsid w:val="00D213C2"/>
    <w:rsid w:val="00D229DF"/>
    <w:rsid w:val="00D22D26"/>
    <w:rsid w:val="00D22D3F"/>
    <w:rsid w:val="00D22F34"/>
    <w:rsid w:val="00D235C8"/>
    <w:rsid w:val="00D23ED1"/>
    <w:rsid w:val="00D24FD5"/>
    <w:rsid w:val="00D2524C"/>
    <w:rsid w:val="00D25585"/>
    <w:rsid w:val="00D25AC1"/>
    <w:rsid w:val="00D26061"/>
    <w:rsid w:val="00D260A6"/>
    <w:rsid w:val="00D27F02"/>
    <w:rsid w:val="00D31B91"/>
    <w:rsid w:val="00D31C74"/>
    <w:rsid w:val="00D33F6B"/>
    <w:rsid w:val="00D340F0"/>
    <w:rsid w:val="00D342AB"/>
    <w:rsid w:val="00D3487A"/>
    <w:rsid w:val="00D3490E"/>
    <w:rsid w:val="00D34BE9"/>
    <w:rsid w:val="00D35209"/>
    <w:rsid w:val="00D358FE"/>
    <w:rsid w:val="00D35AFF"/>
    <w:rsid w:val="00D37087"/>
    <w:rsid w:val="00D37634"/>
    <w:rsid w:val="00D37E2E"/>
    <w:rsid w:val="00D40235"/>
    <w:rsid w:val="00D40258"/>
    <w:rsid w:val="00D412A7"/>
    <w:rsid w:val="00D41C8C"/>
    <w:rsid w:val="00D42CD2"/>
    <w:rsid w:val="00D43F5C"/>
    <w:rsid w:val="00D45EE0"/>
    <w:rsid w:val="00D45F83"/>
    <w:rsid w:val="00D47975"/>
    <w:rsid w:val="00D47EC8"/>
    <w:rsid w:val="00D507CD"/>
    <w:rsid w:val="00D51176"/>
    <w:rsid w:val="00D52042"/>
    <w:rsid w:val="00D52702"/>
    <w:rsid w:val="00D531EA"/>
    <w:rsid w:val="00D53BC0"/>
    <w:rsid w:val="00D53C70"/>
    <w:rsid w:val="00D53CB1"/>
    <w:rsid w:val="00D5426E"/>
    <w:rsid w:val="00D546DC"/>
    <w:rsid w:val="00D56022"/>
    <w:rsid w:val="00D562D1"/>
    <w:rsid w:val="00D56A9A"/>
    <w:rsid w:val="00D5743A"/>
    <w:rsid w:val="00D57690"/>
    <w:rsid w:val="00D608A3"/>
    <w:rsid w:val="00D612DD"/>
    <w:rsid w:val="00D615D9"/>
    <w:rsid w:val="00D617A4"/>
    <w:rsid w:val="00D62A5B"/>
    <w:rsid w:val="00D63F03"/>
    <w:rsid w:val="00D65149"/>
    <w:rsid w:val="00D66425"/>
    <w:rsid w:val="00D66F10"/>
    <w:rsid w:val="00D70D94"/>
    <w:rsid w:val="00D70DD1"/>
    <w:rsid w:val="00D70DF4"/>
    <w:rsid w:val="00D72202"/>
    <w:rsid w:val="00D72245"/>
    <w:rsid w:val="00D7295F"/>
    <w:rsid w:val="00D72E5C"/>
    <w:rsid w:val="00D736A6"/>
    <w:rsid w:val="00D739D6"/>
    <w:rsid w:val="00D742B6"/>
    <w:rsid w:val="00D7443A"/>
    <w:rsid w:val="00D74C96"/>
    <w:rsid w:val="00D74EB8"/>
    <w:rsid w:val="00D74ED5"/>
    <w:rsid w:val="00D7524F"/>
    <w:rsid w:val="00D75565"/>
    <w:rsid w:val="00D75EBC"/>
    <w:rsid w:val="00D76504"/>
    <w:rsid w:val="00D76690"/>
    <w:rsid w:val="00D76A05"/>
    <w:rsid w:val="00D76CC8"/>
    <w:rsid w:val="00D77387"/>
    <w:rsid w:val="00D77E83"/>
    <w:rsid w:val="00D77FD8"/>
    <w:rsid w:val="00D8002C"/>
    <w:rsid w:val="00D80E99"/>
    <w:rsid w:val="00D81373"/>
    <w:rsid w:val="00D82266"/>
    <w:rsid w:val="00D8257F"/>
    <w:rsid w:val="00D8409F"/>
    <w:rsid w:val="00D84C49"/>
    <w:rsid w:val="00D851FB"/>
    <w:rsid w:val="00D85E6D"/>
    <w:rsid w:val="00D862F2"/>
    <w:rsid w:val="00D9003F"/>
    <w:rsid w:val="00D90175"/>
    <w:rsid w:val="00D90337"/>
    <w:rsid w:val="00D904BA"/>
    <w:rsid w:val="00D914D7"/>
    <w:rsid w:val="00D921E4"/>
    <w:rsid w:val="00D93419"/>
    <w:rsid w:val="00D9432A"/>
    <w:rsid w:val="00D94526"/>
    <w:rsid w:val="00D9534C"/>
    <w:rsid w:val="00D958C4"/>
    <w:rsid w:val="00D9659A"/>
    <w:rsid w:val="00D96F94"/>
    <w:rsid w:val="00D97631"/>
    <w:rsid w:val="00DA090E"/>
    <w:rsid w:val="00DA0B97"/>
    <w:rsid w:val="00DA0BEC"/>
    <w:rsid w:val="00DA1600"/>
    <w:rsid w:val="00DA1703"/>
    <w:rsid w:val="00DA214A"/>
    <w:rsid w:val="00DA2198"/>
    <w:rsid w:val="00DA3F33"/>
    <w:rsid w:val="00DA49BA"/>
    <w:rsid w:val="00DA4DF5"/>
    <w:rsid w:val="00DA5642"/>
    <w:rsid w:val="00DA6433"/>
    <w:rsid w:val="00DA66F1"/>
    <w:rsid w:val="00DA7B7D"/>
    <w:rsid w:val="00DA7C51"/>
    <w:rsid w:val="00DA7DD8"/>
    <w:rsid w:val="00DB041E"/>
    <w:rsid w:val="00DB06ED"/>
    <w:rsid w:val="00DB099E"/>
    <w:rsid w:val="00DB0F6E"/>
    <w:rsid w:val="00DB1163"/>
    <w:rsid w:val="00DB1404"/>
    <w:rsid w:val="00DB1A97"/>
    <w:rsid w:val="00DB1CA4"/>
    <w:rsid w:val="00DB257E"/>
    <w:rsid w:val="00DB360D"/>
    <w:rsid w:val="00DB48CE"/>
    <w:rsid w:val="00DB5649"/>
    <w:rsid w:val="00DB5693"/>
    <w:rsid w:val="00DB6333"/>
    <w:rsid w:val="00DB692B"/>
    <w:rsid w:val="00DB6AD0"/>
    <w:rsid w:val="00DB6C45"/>
    <w:rsid w:val="00DB7020"/>
    <w:rsid w:val="00DB73D5"/>
    <w:rsid w:val="00DB75A2"/>
    <w:rsid w:val="00DC01B3"/>
    <w:rsid w:val="00DC0329"/>
    <w:rsid w:val="00DC0786"/>
    <w:rsid w:val="00DC0B8D"/>
    <w:rsid w:val="00DC1E5F"/>
    <w:rsid w:val="00DC2536"/>
    <w:rsid w:val="00DC317C"/>
    <w:rsid w:val="00DC3552"/>
    <w:rsid w:val="00DC409D"/>
    <w:rsid w:val="00DC48D4"/>
    <w:rsid w:val="00DC5238"/>
    <w:rsid w:val="00DC5356"/>
    <w:rsid w:val="00DC5B41"/>
    <w:rsid w:val="00DC63FC"/>
    <w:rsid w:val="00DC69C2"/>
    <w:rsid w:val="00DC6CBC"/>
    <w:rsid w:val="00DC7364"/>
    <w:rsid w:val="00DC79B7"/>
    <w:rsid w:val="00DC7FBB"/>
    <w:rsid w:val="00DD0199"/>
    <w:rsid w:val="00DD0688"/>
    <w:rsid w:val="00DD0ADA"/>
    <w:rsid w:val="00DD0C0D"/>
    <w:rsid w:val="00DD0D34"/>
    <w:rsid w:val="00DD18CC"/>
    <w:rsid w:val="00DD1A5B"/>
    <w:rsid w:val="00DD209C"/>
    <w:rsid w:val="00DD22D7"/>
    <w:rsid w:val="00DD2434"/>
    <w:rsid w:val="00DD379B"/>
    <w:rsid w:val="00DD3B19"/>
    <w:rsid w:val="00DD4925"/>
    <w:rsid w:val="00DD4E99"/>
    <w:rsid w:val="00DD4FB4"/>
    <w:rsid w:val="00DD52E2"/>
    <w:rsid w:val="00DD5AED"/>
    <w:rsid w:val="00DD5C05"/>
    <w:rsid w:val="00DD79DB"/>
    <w:rsid w:val="00DD7D7F"/>
    <w:rsid w:val="00DE0EFB"/>
    <w:rsid w:val="00DE1082"/>
    <w:rsid w:val="00DE195C"/>
    <w:rsid w:val="00DE1EC0"/>
    <w:rsid w:val="00DE22FC"/>
    <w:rsid w:val="00DE29EE"/>
    <w:rsid w:val="00DE2DB9"/>
    <w:rsid w:val="00DE3000"/>
    <w:rsid w:val="00DE33FA"/>
    <w:rsid w:val="00DE3717"/>
    <w:rsid w:val="00DE3FE8"/>
    <w:rsid w:val="00DE4798"/>
    <w:rsid w:val="00DE4830"/>
    <w:rsid w:val="00DE548F"/>
    <w:rsid w:val="00DE55BC"/>
    <w:rsid w:val="00DE5CB0"/>
    <w:rsid w:val="00DE66AA"/>
    <w:rsid w:val="00DE6832"/>
    <w:rsid w:val="00DE69FA"/>
    <w:rsid w:val="00DE6EA0"/>
    <w:rsid w:val="00DE6F6D"/>
    <w:rsid w:val="00DE71DE"/>
    <w:rsid w:val="00DE72D2"/>
    <w:rsid w:val="00DE76AB"/>
    <w:rsid w:val="00DF0CE2"/>
    <w:rsid w:val="00DF1162"/>
    <w:rsid w:val="00DF1954"/>
    <w:rsid w:val="00DF1D16"/>
    <w:rsid w:val="00DF1E50"/>
    <w:rsid w:val="00DF1FAB"/>
    <w:rsid w:val="00DF3576"/>
    <w:rsid w:val="00DF393D"/>
    <w:rsid w:val="00DF398F"/>
    <w:rsid w:val="00DF3AA3"/>
    <w:rsid w:val="00DF3CB6"/>
    <w:rsid w:val="00DF3F4E"/>
    <w:rsid w:val="00DF437C"/>
    <w:rsid w:val="00DF533B"/>
    <w:rsid w:val="00DF53BF"/>
    <w:rsid w:val="00DF5D21"/>
    <w:rsid w:val="00DF60BD"/>
    <w:rsid w:val="00DF61DB"/>
    <w:rsid w:val="00DF6D08"/>
    <w:rsid w:val="00DF7038"/>
    <w:rsid w:val="00DF7580"/>
    <w:rsid w:val="00E018BB"/>
    <w:rsid w:val="00E01CE0"/>
    <w:rsid w:val="00E0223A"/>
    <w:rsid w:val="00E02566"/>
    <w:rsid w:val="00E030A1"/>
    <w:rsid w:val="00E0331E"/>
    <w:rsid w:val="00E03C0D"/>
    <w:rsid w:val="00E04531"/>
    <w:rsid w:val="00E04590"/>
    <w:rsid w:val="00E04591"/>
    <w:rsid w:val="00E04C91"/>
    <w:rsid w:val="00E059B3"/>
    <w:rsid w:val="00E0634F"/>
    <w:rsid w:val="00E1005D"/>
    <w:rsid w:val="00E102D1"/>
    <w:rsid w:val="00E10448"/>
    <w:rsid w:val="00E10AA0"/>
    <w:rsid w:val="00E10E57"/>
    <w:rsid w:val="00E10F19"/>
    <w:rsid w:val="00E11AB1"/>
    <w:rsid w:val="00E11C85"/>
    <w:rsid w:val="00E1204E"/>
    <w:rsid w:val="00E1233F"/>
    <w:rsid w:val="00E12399"/>
    <w:rsid w:val="00E13004"/>
    <w:rsid w:val="00E130DE"/>
    <w:rsid w:val="00E132B5"/>
    <w:rsid w:val="00E1423B"/>
    <w:rsid w:val="00E14321"/>
    <w:rsid w:val="00E15EE8"/>
    <w:rsid w:val="00E16865"/>
    <w:rsid w:val="00E16A01"/>
    <w:rsid w:val="00E16A9B"/>
    <w:rsid w:val="00E16EEA"/>
    <w:rsid w:val="00E1715D"/>
    <w:rsid w:val="00E17960"/>
    <w:rsid w:val="00E17ED1"/>
    <w:rsid w:val="00E215FF"/>
    <w:rsid w:val="00E232CA"/>
    <w:rsid w:val="00E23EE9"/>
    <w:rsid w:val="00E24400"/>
    <w:rsid w:val="00E255C8"/>
    <w:rsid w:val="00E2589C"/>
    <w:rsid w:val="00E258EF"/>
    <w:rsid w:val="00E25AC0"/>
    <w:rsid w:val="00E26344"/>
    <w:rsid w:val="00E2649B"/>
    <w:rsid w:val="00E2654F"/>
    <w:rsid w:val="00E265D3"/>
    <w:rsid w:val="00E26B49"/>
    <w:rsid w:val="00E26F7D"/>
    <w:rsid w:val="00E2772F"/>
    <w:rsid w:val="00E27F5E"/>
    <w:rsid w:val="00E3047D"/>
    <w:rsid w:val="00E310B0"/>
    <w:rsid w:val="00E310F6"/>
    <w:rsid w:val="00E327D1"/>
    <w:rsid w:val="00E32C39"/>
    <w:rsid w:val="00E33562"/>
    <w:rsid w:val="00E33AAE"/>
    <w:rsid w:val="00E34552"/>
    <w:rsid w:val="00E34B84"/>
    <w:rsid w:val="00E35DBA"/>
    <w:rsid w:val="00E3621E"/>
    <w:rsid w:val="00E364A9"/>
    <w:rsid w:val="00E3663B"/>
    <w:rsid w:val="00E37003"/>
    <w:rsid w:val="00E370FE"/>
    <w:rsid w:val="00E3760D"/>
    <w:rsid w:val="00E37888"/>
    <w:rsid w:val="00E40817"/>
    <w:rsid w:val="00E40D8B"/>
    <w:rsid w:val="00E4156F"/>
    <w:rsid w:val="00E417AE"/>
    <w:rsid w:val="00E41BA2"/>
    <w:rsid w:val="00E41F12"/>
    <w:rsid w:val="00E420DA"/>
    <w:rsid w:val="00E42205"/>
    <w:rsid w:val="00E42421"/>
    <w:rsid w:val="00E42857"/>
    <w:rsid w:val="00E44489"/>
    <w:rsid w:val="00E4494F"/>
    <w:rsid w:val="00E44E75"/>
    <w:rsid w:val="00E45340"/>
    <w:rsid w:val="00E457FF"/>
    <w:rsid w:val="00E45A5C"/>
    <w:rsid w:val="00E45A8D"/>
    <w:rsid w:val="00E45C19"/>
    <w:rsid w:val="00E460DF"/>
    <w:rsid w:val="00E47519"/>
    <w:rsid w:val="00E4792E"/>
    <w:rsid w:val="00E50684"/>
    <w:rsid w:val="00E5165D"/>
    <w:rsid w:val="00E5289C"/>
    <w:rsid w:val="00E54396"/>
    <w:rsid w:val="00E547BB"/>
    <w:rsid w:val="00E5483B"/>
    <w:rsid w:val="00E54EA5"/>
    <w:rsid w:val="00E54EE7"/>
    <w:rsid w:val="00E55BE2"/>
    <w:rsid w:val="00E55C01"/>
    <w:rsid w:val="00E56185"/>
    <w:rsid w:val="00E56775"/>
    <w:rsid w:val="00E56D70"/>
    <w:rsid w:val="00E57A18"/>
    <w:rsid w:val="00E6014B"/>
    <w:rsid w:val="00E60312"/>
    <w:rsid w:val="00E6103B"/>
    <w:rsid w:val="00E61470"/>
    <w:rsid w:val="00E628EF"/>
    <w:rsid w:val="00E63481"/>
    <w:rsid w:val="00E63617"/>
    <w:rsid w:val="00E63E78"/>
    <w:rsid w:val="00E63FFB"/>
    <w:rsid w:val="00E64290"/>
    <w:rsid w:val="00E643AC"/>
    <w:rsid w:val="00E645F7"/>
    <w:rsid w:val="00E64BCA"/>
    <w:rsid w:val="00E65D74"/>
    <w:rsid w:val="00E667CD"/>
    <w:rsid w:val="00E66F7D"/>
    <w:rsid w:val="00E70AB1"/>
    <w:rsid w:val="00E70B0E"/>
    <w:rsid w:val="00E7107F"/>
    <w:rsid w:val="00E715D5"/>
    <w:rsid w:val="00E717C6"/>
    <w:rsid w:val="00E71880"/>
    <w:rsid w:val="00E719D7"/>
    <w:rsid w:val="00E72A4E"/>
    <w:rsid w:val="00E73E14"/>
    <w:rsid w:val="00E73EAD"/>
    <w:rsid w:val="00E740DA"/>
    <w:rsid w:val="00E741D0"/>
    <w:rsid w:val="00E74C68"/>
    <w:rsid w:val="00E7509D"/>
    <w:rsid w:val="00E75625"/>
    <w:rsid w:val="00E75B44"/>
    <w:rsid w:val="00E80943"/>
    <w:rsid w:val="00E8130B"/>
    <w:rsid w:val="00E81E10"/>
    <w:rsid w:val="00E8241F"/>
    <w:rsid w:val="00E82529"/>
    <w:rsid w:val="00E826A4"/>
    <w:rsid w:val="00E82CF1"/>
    <w:rsid w:val="00E82D54"/>
    <w:rsid w:val="00E8341F"/>
    <w:rsid w:val="00E83611"/>
    <w:rsid w:val="00E837ED"/>
    <w:rsid w:val="00E83B3D"/>
    <w:rsid w:val="00E84181"/>
    <w:rsid w:val="00E84D5E"/>
    <w:rsid w:val="00E84E54"/>
    <w:rsid w:val="00E84E63"/>
    <w:rsid w:val="00E85933"/>
    <w:rsid w:val="00E85F02"/>
    <w:rsid w:val="00E86452"/>
    <w:rsid w:val="00E86A33"/>
    <w:rsid w:val="00E86D3D"/>
    <w:rsid w:val="00E873BE"/>
    <w:rsid w:val="00E90082"/>
    <w:rsid w:val="00E902FA"/>
    <w:rsid w:val="00E90824"/>
    <w:rsid w:val="00E90E4C"/>
    <w:rsid w:val="00E911BB"/>
    <w:rsid w:val="00E917E8"/>
    <w:rsid w:val="00E9232D"/>
    <w:rsid w:val="00E938E1"/>
    <w:rsid w:val="00E94132"/>
    <w:rsid w:val="00E94446"/>
    <w:rsid w:val="00E95ECF"/>
    <w:rsid w:val="00E96311"/>
    <w:rsid w:val="00E96712"/>
    <w:rsid w:val="00E96961"/>
    <w:rsid w:val="00E96A57"/>
    <w:rsid w:val="00E97CD3"/>
    <w:rsid w:val="00E97D25"/>
    <w:rsid w:val="00EA0049"/>
    <w:rsid w:val="00EA05A6"/>
    <w:rsid w:val="00EA139A"/>
    <w:rsid w:val="00EA1620"/>
    <w:rsid w:val="00EA2F4D"/>
    <w:rsid w:val="00EA31D3"/>
    <w:rsid w:val="00EA33EB"/>
    <w:rsid w:val="00EA3624"/>
    <w:rsid w:val="00EA3938"/>
    <w:rsid w:val="00EA46AE"/>
    <w:rsid w:val="00EA490B"/>
    <w:rsid w:val="00EA4AD5"/>
    <w:rsid w:val="00EA4E9A"/>
    <w:rsid w:val="00EA4FE6"/>
    <w:rsid w:val="00EA5296"/>
    <w:rsid w:val="00EA5920"/>
    <w:rsid w:val="00EA5B12"/>
    <w:rsid w:val="00EA6C93"/>
    <w:rsid w:val="00EA6EDE"/>
    <w:rsid w:val="00EA70AC"/>
    <w:rsid w:val="00EA79A3"/>
    <w:rsid w:val="00EA7D97"/>
    <w:rsid w:val="00EA7E37"/>
    <w:rsid w:val="00EB067E"/>
    <w:rsid w:val="00EB0799"/>
    <w:rsid w:val="00EB0D60"/>
    <w:rsid w:val="00EB1EA4"/>
    <w:rsid w:val="00EB2138"/>
    <w:rsid w:val="00EB2E3C"/>
    <w:rsid w:val="00EB31C9"/>
    <w:rsid w:val="00EB3602"/>
    <w:rsid w:val="00EB4B53"/>
    <w:rsid w:val="00EB6983"/>
    <w:rsid w:val="00EB69D9"/>
    <w:rsid w:val="00EB7395"/>
    <w:rsid w:val="00EB7EBD"/>
    <w:rsid w:val="00EC0060"/>
    <w:rsid w:val="00EC08F8"/>
    <w:rsid w:val="00EC0C09"/>
    <w:rsid w:val="00EC15E9"/>
    <w:rsid w:val="00EC1F39"/>
    <w:rsid w:val="00EC286A"/>
    <w:rsid w:val="00EC2B79"/>
    <w:rsid w:val="00EC2C18"/>
    <w:rsid w:val="00EC2E6A"/>
    <w:rsid w:val="00EC32B8"/>
    <w:rsid w:val="00EC4691"/>
    <w:rsid w:val="00EC5870"/>
    <w:rsid w:val="00EC58A8"/>
    <w:rsid w:val="00EC5F6C"/>
    <w:rsid w:val="00EC5F79"/>
    <w:rsid w:val="00EC61BA"/>
    <w:rsid w:val="00EC6C55"/>
    <w:rsid w:val="00EC7B6E"/>
    <w:rsid w:val="00EC7EE1"/>
    <w:rsid w:val="00ED1411"/>
    <w:rsid w:val="00ED211C"/>
    <w:rsid w:val="00ED226F"/>
    <w:rsid w:val="00ED227E"/>
    <w:rsid w:val="00ED3212"/>
    <w:rsid w:val="00ED41FC"/>
    <w:rsid w:val="00ED45FF"/>
    <w:rsid w:val="00ED4BCD"/>
    <w:rsid w:val="00ED4C7D"/>
    <w:rsid w:val="00ED5723"/>
    <w:rsid w:val="00ED64B8"/>
    <w:rsid w:val="00ED794B"/>
    <w:rsid w:val="00ED7ED6"/>
    <w:rsid w:val="00EE06F1"/>
    <w:rsid w:val="00EE125B"/>
    <w:rsid w:val="00EE14D2"/>
    <w:rsid w:val="00EE1E89"/>
    <w:rsid w:val="00EE1ED0"/>
    <w:rsid w:val="00EE20E7"/>
    <w:rsid w:val="00EE24F1"/>
    <w:rsid w:val="00EE284A"/>
    <w:rsid w:val="00EE2BD4"/>
    <w:rsid w:val="00EE3427"/>
    <w:rsid w:val="00EE3823"/>
    <w:rsid w:val="00EE395B"/>
    <w:rsid w:val="00EE3B53"/>
    <w:rsid w:val="00EE4FC5"/>
    <w:rsid w:val="00EE5A0D"/>
    <w:rsid w:val="00EE633B"/>
    <w:rsid w:val="00EE6534"/>
    <w:rsid w:val="00EE7497"/>
    <w:rsid w:val="00EE7896"/>
    <w:rsid w:val="00EF016E"/>
    <w:rsid w:val="00EF0A6B"/>
    <w:rsid w:val="00EF1A01"/>
    <w:rsid w:val="00EF27B1"/>
    <w:rsid w:val="00EF2F07"/>
    <w:rsid w:val="00EF40BD"/>
    <w:rsid w:val="00EF4C81"/>
    <w:rsid w:val="00EF5179"/>
    <w:rsid w:val="00EF5918"/>
    <w:rsid w:val="00EF7333"/>
    <w:rsid w:val="00F00C3D"/>
    <w:rsid w:val="00F01FC7"/>
    <w:rsid w:val="00F02755"/>
    <w:rsid w:val="00F02980"/>
    <w:rsid w:val="00F02CE9"/>
    <w:rsid w:val="00F02F56"/>
    <w:rsid w:val="00F033F1"/>
    <w:rsid w:val="00F03711"/>
    <w:rsid w:val="00F0374B"/>
    <w:rsid w:val="00F03D07"/>
    <w:rsid w:val="00F05483"/>
    <w:rsid w:val="00F073C1"/>
    <w:rsid w:val="00F07545"/>
    <w:rsid w:val="00F1077B"/>
    <w:rsid w:val="00F108AC"/>
    <w:rsid w:val="00F12111"/>
    <w:rsid w:val="00F124AC"/>
    <w:rsid w:val="00F13789"/>
    <w:rsid w:val="00F1392B"/>
    <w:rsid w:val="00F14132"/>
    <w:rsid w:val="00F141E6"/>
    <w:rsid w:val="00F145B4"/>
    <w:rsid w:val="00F14D0F"/>
    <w:rsid w:val="00F15325"/>
    <w:rsid w:val="00F16604"/>
    <w:rsid w:val="00F1667F"/>
    <w:rsid w:val="00F1672E"/>
    <w:rsid w:val="00F16B8E"/>
    <w:rsid w:val="00F17C6F"/>
    <w:rsid w:val="00F205B4"/>
    <w:rsid w:val="00F20F12"/>
    <w:rsid w:val="00F216A7"/>
    <w:rsid w:val="00F21E57"/>
    <w:rsid w:val="00F22008"/>
    <w:rsid w:val="00F228F7"/>
    <w:rsid w:val="00F22C7A"/>
    <w:rsid w:val="00F22F7B"/>
    <w:rsid w:val="00F24342"/>
    <w:rsid w:val="00F24CF2"/>
    <w:rsid w:val="00F2579E"/>
    <w:rsid w:val="00F26D0D"/>
    <w:rsid w:val="00F27A95"/>
    <w:rsid w:val="00F30140"/>
    <w:rsid w:val="00F30216"/>
    <w:rsid w:val="00F30492"/>
    <w:rsid w:val="00F3081B"/>
    <w:rsid w:val="00F30914"/>
    <w:rsid w:val="00F30B6A"/>
    <w:rsid w:val="00F31BE1"/>
    <w:rsid w:val="00F322E1"/>
    <w:rsid w:val="00F326B5"/>
    <w:rsid w:val="00F33747"/>
    <w:rsid w:val="00F33830"/>
    <w:rsid w:val="00F34174"/>
    <w:rsid w:val="00F3484C"/>
    <w:rsid w:val="00F35577"/>
    <w:rsid w:val="00F3622E"/>
    <w:rsid w:val="00F36B5D"/>
    <w:rsid w:val="00F36EE6"/>
    <w:rsid w:val="00F36FE8"/>
    <w:rsid w:val="00F37116"/>
    <w:rsid w:val="00F37C66"/>
    <w:rsid w:val="00F37CD4"/>
    <w:rsid w:val="00F409D1"/>
    <w:rsid w:val="00F40BA9"/>
    <w:rsid w:val="00F4173E"/>
    <w:rsid w:val="00F42361"/>
    <w:rsid w:val="00F42B6E"/>
    <w:rsid w:val="00F43704"/>
    <w:rsid w:val="00F43988"/>
    <w:rsid w:val="00F43F5B"/>
    <w:rsid w:val="00F4405D"/>
    <w:rsid w:val="00F4426B"/>
    <w:rsid w:val="00F4433F"/>
    <w:rsid w:val="00F447E0"/>
    <w:rsid w:val="00F4499B"/>
    <w:rsid w:val="00F449F5"/>
    <w:rsid w:val="00F45011"/>
    <w:rsid w:val="00F454C6"/>
    <w:rsid w:val="00F455DD"/>
    <w:rsid w:val="00F4576F"/>
    <w:rsid w:val="00F45A40"/>
    <w:rsid w:val="00F45F1C"/>
    <w:rsid w:val="00F467A1"/>
    <w:rsid w:val="00F4737A"/>
    <w:rsid w:val="00F50087"/>
    <w:rsid w:val="00F505E3"/>
    <w:rsid w:val="00F5066B"/>
    <w:rsid w:val="00F520C1"/>
    <w:rsid w:val="00F527BD"/>
    <w:rsid w:val="00F52ABF"/>
    <w:rsid w:val="00F5368C"/>
    <w:rsid w:val="00F53BB3"/>
    <w:rsid w:val="00F53FDB"/>
    <w:rsid w:val="00F54A7D"/>
    <w:rsid w:val="00F54C52"/>
    <w:rsid w:val="00F55EAF"/>
    <w:rsid w:val="00F560D3"/>
    <w:rsid w:val="00F56381"/>
    <w:rsid w:val="00F569F8"/>
    <w:rsid w:val="00F570E2"/>
    <w:rsid w:val="00F572BE"/>
    <w:rsid w:val="00F575FA"/>
    <w:rsid w:val="00F603CC"/>
    <w:rsid w:val="00F60648"/>
    <w:rsid w:val="00F60D5B"/>
    <w:rsid w:val="00F60EBB"/>
    <w:rsid w:val="00F610D2"/>
    <w:rsid w:val="00F61D17"/>
    <w:rsid w:val="00F624D8"/>
    <w:rsid w:val="00F633FE"/>
    <w:rsid w:val="00F63794"/>
    <w:rsid w:val="00F6421A"/>
    <w:rsid w:val="00F646A6"/>
    <w:rsid w:val="00F648D8"/>
    <w:rsid w:val="00F64983"/>
    <w:rsid w:val="00F64A56"/>
    <w:rsid w:val="00F669CD"/>
    <w:rsid w:val="00F7100C"/>
    <w:rsid w:val="00F7106B"/>
    <w:rsid w:val="00F715DF"/>
    <w:rsid w:val="00F715E7"/>
    <w:rsid w:val="00F71DAF"/>
    <w:rsid w:val="00F721D5"/>
    <w:rsid w:val="00F727A9"/>
    <w:rsid w:val="00F73E4F"/>
    <w:rsid w:val="00F74B7E"/>
    <w:rsid w:val="00F75B01"/>
    <w:rsid w:val="00F80BCF"/>
    <w:rsid w:val="00F82AC7"/>
    <w:rsid w:val="00F82CE0"/>
    <w:rsid w:val="00F835E8"/>
    <w:rsid w:val="00F84511"/>
    <w:rsid w:val="00F8497F"/>
    <w:rsid w:val="00F84A81"/>
    <w:rsid w:val="00F85049"/>
    <w:rsid w:val="00F859EB"/>
    <w:rsid w:val="00F85D20"/>
    <w:rsid w:val="00F8659C"/>
    <w:rsid w:val="00F86677"/>
    <w:rsid w:val="00F86DE7"/>
    <w:rsid w:val="00F872FD"/>
    <w:rsid w:val="00F87D2F"/>
    <w:rsid w:val="00F9015A"/>
    <w:rsid w:val="00F90486"/>
    <w:rsid w:val="00F906A5"/>
    <w:rsid w:val="00F90A74"/>
    <w:rsid w:val="00F90CB7"/>
    <w:rsid w:val="00F91138"/>
    <w:rsid w:val="00F912E3"/>
    <w:rsid w:val="00F91B13"/>
    <w:rsid w:val="00F91BA8"/>
    <w:rsid w:val="00F91BD2"/>
    <w:rsid w:val="00F92166"/>
    <w:rsid w:val="00F926D3"/>
    <w:rsid w:val="00F92FB0"/>
    <w:rsid w:val="00F93801"/>
    <w:rsid w:val="00F95437"/>
    <w:rsid w:val="00F954B9"/>
    <w:rsid w:val="00F9558F"/>
    <w:rsid w:val="00F956B2"/>
    <w:rsid w:val="00F9620D"/>
    <w:rsid w:val="00F96719"/>
    <w:rsid w:val="00F97338"/>
    <w:rsid w:val="00F97E59"/>
    <w:rsid w:val="00FA019C"/>
    <w:rsid w:val="00FA0430"/>
    <w:rsid w:val="00FA04A4"/>
    <w:rsid w:val="00FA0508"/>
    <w:rsid w:val="00FA09FF"/>
    <w:rsid w:val="00FA0C1B"/>
    <w:rsid w:val="00FA185B"/>
    <w:rsid w:val="00FA2CDD"/>
    <w:rsid w:val="00FA46CB"/>
    <w:rsid w:val="00FA4C41"/>
    <w:rsid w:val="00FA4CB3"/>
    <w:rsid w:val="00FA4F72"/>
    <w:rsid w:val="00FA5228"/>
    <w:rsid w:val="00FA53DC"/>
    <w:rsid w:val="00FA55AB"/>
    <w:rsid w:val="00FA66C1"/>
    <w:rsid w:val="00FA707B"/>
    <w:rsid w:val="00FB03E7"/>
    <w:rsid w:val="00FB0522"/>
    <w:rsid w:val="00FB0948"/>
    <w:rsid w:val="00FB0F35"/>
    <w:rsid w:val="00FB118C"/>
    <w:rsid w:val="00FB1734"/>
    <w:rsid w:val="00FB1B61"/>
    <w:rsid w:val="00FB1CB1"/>
    <w:rsid w:val="00FB21E0"/>
    <w:rsid w:val="00FB2510"/>
    <w:rsid w:val="00FB27F7"/>
    <w:rsid w:val="00FB28BB"/>
    <w:rsid w:val="00FB2E9A"/>
    <w:rsid w:val="00FB2EB5"/>
    <w:rsid w:val="00FB3F03"/>
    <w:rsid w:val="00FB495D"/>
    <w:rsid w:val="00FB4F38"/>
    <w:rsid w:val="00FB5A1B"/>
    <w:rsid w:val="00FB5AAE"/>
    <w:rsid w:val="00FB6581"/>
    <w:rsid w:val="00FB6B5A"/>
    <w:rsid w:val="00FB7073"/>
    <w:rsid w:val="00FB7403"/>
    <w:rsid w:val="00FB76E7"/>
    <w:rsid w:val="00FC0728"/>
    <w:rsid w:val="00FC073D"/>
    <w:rsid w:val="00FC0848"/>
    <w:rsid w:val="00FC16D2"/>
    <w:rsid w:val="00FC1B27"/>
    <w:rsid w:val="00FC1EB8"/>
    <w:rsid w:val="00FC2118"/>
    <w:rsid w:val="00FC2122"/>
    <w:rsid w:val="00FC2953"/>
    <w:rsid w:val="00FC2DEE"/>
    <w:rsid w:val="00FC4800"/>
    <w:rsid w:val="00FC5932"/>
    <w:rsid w:val="00FC5EA4"/>
    <w:rsid w:val="00FC6255"/>
    <w:rsid w:val="00FC7504"/>
    <w:rsid w:val="00FC7BFB"/>
    <w:rsid w:val="00FD0049"/>
    <w:rsid w:val="00FD08B3"/>
    <w:rsid w:val="00FD0917"/>
    <w:rsid w:val="00FD1327"/>
    <w:rsid w:val="00FD1789"/>
    <w:rsid w:val="00FD2E27"/>
    <w:rsid w:val="00FD2F4E"/>
    <w:rsid w:val="00FD338C"/>
    <w:rsid w:val="00FD3B37"/>
    <w:rsid w:val="00FD3F72"/>
    <w:rsid w:val="00FD4338"/>
    <w:rsid w:val="00FD4711"/>
    <w:rsid w:val="00FD52A0"/>
    <w:rsid w:val="00FD60A1"/>
    <w:rsid w:val="00FD6705"/>
    <w:rsid w:val="00FD6AF1"/>
    <w:rsid w:val="00FD776E"/>
    <w:rsid w:val="00FD79C6"/>
    <w:rsid w:val="00FE0110"/>
    <w:rsid w:val="00FE0369"/>
    <w:rsid w:val="00FE0642"/>
    <w:rsid w:val="00FE0756"/>
    <w:rsid w:val="00FE0796"/>
    <w:rsid w:val="00FE0C81"/>
    <w:rsid w:val="00FE12C3"/>
    <w:rsid w:val="00FE15BE"/>
    <w:rsid w:val="00FE1F29"/>
    <w:rsid w:val="00FE2073"/>
    <w:rsid w:val="00FE2342"/>
    <w:rsid w:val="00FE31E3"/>
    <w:rsid w:val="00FE3DB1"/>
    <w:rsid w:val="00FE652F"/>
    <w:rsid w:val="00FE69C6"/>
    <w:rsid w:val="00FE6FB1"/>
    <w:rsid w:val="00FE737A"/>
    <w:rsid w:val="00FE7FBF"/>
    <w:rsid w:val="00FF03F2"/>
    <w:rsid w:val="00FF0C3C"/>
    <w:rsid w:val="00FF0C87"/>
    <w:rsid w:val="00FF0EB3"/>
    <w:rsid w:val="00FF187D"/>
    <w:rsid w:val="00FF2374"/>
    <w:rsid w:val="00FF23E8"/>
    <w:rsid w:val="00FF2585"/>
    <w:rsid w:val="00FF29A7"/>
    <w:rsid w:val="00FF2FB1"/>
    <w:rsid w:val="00FF3D06"/>
    <w:rsid w:val="00FF444F"/>
    <w:rsid w:val="00FF4590"/>
    <w:rsid w:val="00FF45AE"/>
    <w:rsid w:val="00FF467A"/>
    <w:rsid w:val="00FF49CD"/>
    <w:rsid w:val="00FF49F0"/>
    <w:rsid w:val="00FF59F7"/>
    <w:rsid w:val="00FF5D70"/>
    <w:rsid w:val="00FF5FD9"/>
    <w:rsid w:val="00FF6EC0"/>
    <w:rsid w:val="08407636"/>
    <w:rsid w:val="36F757F1"/>
    <w:rsid w:val="436C37B9"/>
    <w:rsid w:val="4ED93D17"/>
    <w:rsid w:val="56C82A57"/>
    <w:rsid w:val="5B9163B5"/>
    <w:rsid w:val="6D282AA0"/>
    <w:rsid w:val="73C53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等线" w:hAnsi="等线" w:eastAsia="等线" w:cs="Times New Roman"/>
      <w:kern w:val="2"/>
      <w:sz w:val="21"/>
      <w:szCs w:val="22"/>
      <w:lang w:val="en-US" w:eastAsia="zh-CN" w:bidi="ar-SA"/>
    </w:rPr>
  </w:style>
  <w:style w:type="paragraph" w:styleId="2">
    <w:name w:val="heading 1"/>
    <w:basedOn w:val="3"/>
    <w:next w:val="4"/>
    <w:link w:val="32"/>
    <w:qFormat/>
    <w:uiPriority w:val="0"/>
    <w:pPr>
      <w:keepLines/>
      <w:pageBreakBefore/>
      <w:spacing w:after="120"/>
      <w:jc w:val="both"/>
    </w:pPr>
    <w:rPr>
      <w:rFonts w:ascii="Times New Roman" w:hAnsi="Times New Roman" w:eastAsia="黑体"/>
      <w:bCs w:val="0"/>
      <w:sz w:val="36"/>
      <w:szCs w:val="20"/>
    </w:rPr>
  </w:style>
  <w:style w:type="paragraph" w:styleId="6">
    <w:name w:val="heading 2"/>
    <w:basedOn w:val="1"/>
    <w:next w:val="4"/>
    <w:link w:val="33"/>
    <w:qFormat/>
    <w:uiPriority w:val="0"/>
    <w:pPr>
      <w:keepNext/>
      <w:keepLines/>
      <w:spacing w:before="120" w:after="120"/>
      <w:ind w:right="100" w:rightChars="100"/>
      <w:outlineLvl w:val="1"/>
    </w:pPr>
    <w:rPr>
      <w:rFonts w:ascii="Times New Roman" w:hAnsi="Times New Roman" w:eastAsia="黑体"/>
      <w:b/>
      <w:sz w:val="30"/>
      <w:szCs w:val="20"/>
    </w:rPr>
  </w:style>
  <w:style w:type="paragraph" w:styleId="7">
    <w:name w:val="heading 3"/>
    <w:basedOn w:val="1"/>
    <w:next w:val="4"/>
    <w:link w:val="34"/>
    <w:qFormat/>
    <w:uiPriority w:val="0"/>
    <w:pPr>
      <w:keepNext/>
      <w:keepLines/>
      <w:spacing w:before="140"/>
      <w:outlineLvl w:val="2"/>
    </w:pPr>
    <w:rPr>
      <w:rFonts w:ascii="Times New Roman" w:hAnsi="Times New Roman" w:eastAsia="黑体"/>
      <w:sz w:val="28"/>
      <w:szCs w:val="20"/>
    </w:rPr>
  </w:style>
  <w:style w:type="paragraph" w:styleId="8">
    <w:name w:val="heading 4"/>
    <w:basedOn w:val="1"/>
    <w:next w:val="4"/>
    <w:link w:val="35"/>
    <w:qFormat/>
    <w:uiPriority w:val="9"/>
    <w:pPr>
      <w:outlineLvl w:val="3"/>
    </w:pPr>
    <w:rPr>
      <w:rFonts w:ascii="Times New Roman" w:hAnsi="Times New Roman" w:eastAsia="黑体"/>
      <w:b/>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36"/>
    <w:qFormat/>
    <w:uiPriority w:val="10"/>
    <w:pPr>
      <w:spacing w:before="240" w:after="60"/>
      <w:jc w:val="center"/>
      <w:outlineLvl w:val="0"/>
    </w:pPr>
    <w:rPr>
      <w:rFonts w:ascii="等线 Light" w:hAnsi="等线 Light" w:eastAsia="等线 Light"/>
      <w:b/>
      <w:bCs/>
      <w:sz w:val="32"/>
      <w:szCs w:val="32"/>
    </w:rPr>
  </w:style>
  <w:style w:type="paragraph" w:styleId="4">
    <w:name w:val="Body Text First Indent"/>
    <w:basedOn w:val="5"/>
    <w:link w:val="38"/>
    <w:unhideWhenUsed/>
    <w:uiPriority w:val="99"/>
    <w:pPr>
      <w:ind w:firstLine="420" w:firstLineChars="100"/>
    </w:pPr>
  </w:style>
  <w:style w:type="paragraph" w:styleId="5">
    <w:name w:val="Body Text"/>
    <w:basedOn w:val="1"/>
    <w:link w:val="37"/>
    <w:semiHidden/>
    <w:unhideWhenUsed/>
    <w:qFormat/>
    <w:uiPriority w:val="99"/>
    <w:pPr>
      <w:spacing w:after="120"/>
    </w:pPr>
  </w:style>
  <w:style w:type="paragraph" w:styleId="9">
    <w:name w:val="toc 7"/>
    <w:basedOn w:val="1"/>
    <w:next w:val="1"/>
    <w:unhideWhenUsed/>
    <w:uiPriority w:val="39"/>
    <w:pPr>
      <w:spacing w:line="240" w:lineRule="auto"/>
      <w:ind w:left="2520" w:leftChars="1200"/>
    </w:pPr>
    <w:rPr>
      <w:rFonts w:asciiTheme="minorHAnsi" w:hAnsiTheme="minorHAnsi" w:eastAsiaTheme="minorEastAsia" w:cstheme="minorBidi"/>
    </w:rPr>
  </w:style>
  <w:style w:type="paragraph" w:styleId="10">
    <w:name w:val="Document Map"/>
    <w:basedOn w:val="1"/>
    <w:link w:val="191"/>
    <w:semiHidden/>
    <w:unhideWhenUsed/>
    <w:qFormat/>
    <w:uiPriority w:val="99"/>
    <w:rPr>
      <w:rFonts w:ascii="宋体" w:eastAsia="宋体"/>
      <w:sz w:val="18"/>
      <w:szCs w:val="18"/>
    </w:rPr>
  </w:style>
  <w:style w:type="paragraph" w:styleId="11">
    <w:name w:val="annotation text"/>
    <w:basedOn w:val="1"/>
    <w:link w:val="185"/>
    <w:semiHidden/>
    <w:unhideWhenUsed/>
    <w:qFormat/>
    <w:uiPriority w:val="99"/>
    <w:pPr>
      <w:ind w:firstLine="200" w:firstLineChars="200"/>
      <w:jc w:val="left"/>
    </w:pPr>
    <w:rPr>
      <w:sz w:val="24"/>
      <w:lang w:val="zh-TW" w:eastAsia="zh-TW" w:bidi="zh-TW"/>
    </w:rPr>
  </w:style>
  <w:style w:type="paragraph" w:styleId="12">
    <w:name w:val="toc 5"/>
    <w:basedOn w:val="1"/>
    <w:next w:val="1"/>
    <w:unhideWhenUsed/>
    <w:uiPriority w:val="39"/>
    <w:pPr>
      <w:spacing w:line="240" w:lineRule="auto"/>
      <w:ind w:left="1680" w:leftChars="800"/>
    </w:pPr>
    <w:rPr>
      <w:rFonts w:asciiTheme="minorHAnsi" w:hAnsiTheme="minorHAnsi" w:eastAsiaTheme="minorEastAsia" w:cstheme="minorBidi"/>
    </w:rPr>
  </w:style>
  <w:style w:type="paragraph" w:styleId="13">
    <w:name w:val="toc 3"/>
    <w:basedOn w:val="1"/>
    <w:next w:val="1"/>
    <w:unhideWhenUsed/>
    <w:qFormat/>
    <w:uiPriority w:val="39"/>
    <w:pPr>
      <w:ind w:left="840" w:leftChars="400"/>
    </w:pPr>
  </w:style>
  <w:style w:type="paragraph" w:styleId="14">
    <w:name w:val="toc 8"/>
    <w:basedOn w:val="1"/>
    <w:next w:val="1"/>
    <w:unhideWhenUsed/>
    <w:uiPriority w:val="39"/>
    <w:pPr>
      <w:spacing w:line="240" w:lineRule="auto"/>
      <w:ind w:left="2940" w:leftChars="1400"/>
    </w:pPr>
    <w:rPr>
      <w:rFonts w:asciiTheme="minorHAnsi" w:hAnsiTheme="minorHAnsi" w:eastAsiaTheme="minorEastAsia" w:cstheme="minorBidi"/>
    </w:rPr>
  </w:style>
  <w:style w:type="paragraph" w:styleId="15">
    <w:name w:val="Balloon Text"/>
    <w:basedOn w:val="1"/>
    <w:link w:val="187"/>
    <w:semiHidden/>
    <w:unhideWhenUsed/>
    <w:qFormat/>
    <w:uiPriority w:val="99"/>
    <w:pPr>
      <w:ind w:firstLine="200" w:firstLineChars="200"/>
    </w:pPr>
    <w:rPr>
      <w:sz w:val="18"/>
      <w:szCs w:val="18"/>
      <w:lang w:val="zh-TW" w:eastAsia="zh-TW" w:bidi="zh-TW"/>
    </w:rPr>
  </w:style>
  <w:style w:type="paragraph" w:styleId="16">
    <w:name w:val="footer"/>
    <w:basedOn w:val="1"/>
    <w:link w:val="31"/>
    <w:unhideWhenUsed/>
    <w:qFormat/>
    <w:uiPriority w:val="0"/>
    <w:pPr>
      <w:tabs>
        <w:tab w:val="center" w:pos="4153"/>
        <w:tab w:val="right" w:pos="8306"/>
      </w:tabs>
      <w:snapToGrid w:val="0"/>
      <w:jc w:val="left"/>
    </w:pPr>
    <w:rPr>
      <w:sz w:val="18"/>
      <w:szCs w:val="18"/>
    </w:rPr>
  </w:style>
  <w:style w:type="paragraph" w:styleId="17">
    <w:name w:val="header"/>
    <w:basedOn w:val="1"/>
    <w:link w:val="30"/>
    <w:unhideWhenUsed/>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uiPriority w:val="39"/>
    <w:pPr>
      <w:spacing w:line="240" w:lineRule="auto"/>
      <w:ind w:left="1260" w:leftChars="600"/>
    </w:pPr>
    <w:rPr>
      <w:rFonts w:asciiTheme="minorHAnsi" w:hAnsiTheme="minorHAnsi" w:eastAsiaTheme="minorEastAsia" w:cstheme="minorBidi"/>
    </w:rPr>
  </w:style>
  <w:style w:type="paragraph" w:styleId="20">
    <w:name w:val="toc 6"/>
    <w:basedOn w:val="1"/>
    <w:next w:val="1"/>
    <w:unhideWhenUsed/>
    <w:qFormat/>
    <w:uiPriority w:val="39"/>
    <w:pPr>
      <w:spacing w:line="240" w:lineRule="auto"/>
      <w:ind w:left="2100" w:leftChars="1000"/>
    </w:pPr>
    <w:rPr>
      <w:rFonts w:asciiTheme="minorHAnsi" w:hAnsiTheme="minorHAnsi" w:eastAsiaTheme="minorEastAsia" w:cstheme="minorBidi"/>
    </w:rPr>
  </w:style>
  <w:style w:type="paragraph" w:styleId="21">
    <w:name w:val="toc 2"/>
    <w:basedOn w:val="1"/>
    <w:next w:val="1"/>
    <w:unhideWhenUsed/>
    <w:uiPriority w:val="39"/>
    <w:pPr>
      <w:ind w:left="420" w:leftChars="200"/>
    </w:pPr>
  </w:style>
  <w:style w:type="paragraph" w:styleId="22">
    <w:name w:val="toc 9"/>
    <w:basedOn w:val="1"/>
    <w:next w:val="1"/>
    <w:unhideWhenUsed/>
    <w:uiPriority w:val="39"/>
    <w:pPr>
      <w:spacing w:line="240" w:lineRule="auto"/>
      <w:ind w:left="3360" w:leftChars="1600"/>
    </w:pPr>
    <w:rPr>
      <w:rFonts w:asciiTheme="minorHAnsi" w:hAnsiTheme="minorHAnsi" w:eastAsiaTheme="minorEastAsia" w:cstheme="minorBidi"/>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11"/>
    <w:next w:val="11"/>
    <w:link w:val="186"/>
    <w:semiHidden/>
    <w:unhideWhenUsed/>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unhideWhenUsed/>
    <w:uiPriority w:val="99"/>
    <w:rPr>
      <w:color w:val="0000FF"/>
      <w:u w:val="single"/>
    </w:rPr>
  </w:style>
  <w:style w:type="character" w:styleId="29">
    <w:name w:val="annotation reference"/>
    <w:semiHidden/>
    <w:unhideWhenUsed/>
    <w:uiPriority w:val="99"/>
    <w:rPr>
      <w:sz w:val="21"/>
      <w:szCs w:val="21"/>
    </w:rPr>
  </w:style>
  <w:style w:type="character" w:customStyle="1" w:styleId="30">
    <w:name w:val="页眉 Char"/>
    <w:link w:val="17"/>
    <w:uiPriority w:val="99"/>
    <w:rPr>
      <w:sz w:val="18"/>
      <w:szCs w:val="18"/>
    </w:rPr>
  </w:style>
  <w:style w:type="character" w:customStyle="1" w:styleId="31">
    <w:name w:val="页脚 Char"/>
    <w:link w:val="16"/>
    <w:uiPriority w:val="99"/>
    <w:rPr>
      <w:sz w:val="18"/>
      <w:szCs w:val="18"/>
    </w:rPr>
  </w:style>
  <w:style w:type="character" w:customStyle="1" w:styleId="32">
    <w:name w:val="标题 1 Char"/>
    <w:link w:val="2"/>
    <w:uiPriority w:val="9"/>
    <w:rPr>
      <w:rFonts w:ascii="Times New Roman" w:hAnsi="Times New Roman" w:eastAsia="黑体" w:cs="Times New Roman"/>
      <w:b/>
      <w:sz w:val="36"/>
      <w:szCs w:val="20"/>
    </w:rPr>
  </w:style>
  <w:style w:type="character" w:customStyle="1" w:styleId="33">
    <w:name w:val="标题 2 Char1"/>
    <w:link w:val="6"/>
    <w:uiPriority w:val="0"/>
    <w:rPr>
      <w:rFonts w:eastAsia="黑体"/>
      <w:b/>
      <w:kern w:val="2"/>
      <w:sz w:val="30"/>
    </w:rPr>
  </w:style>
  <w:style w:type="character" w:customStyle="1" w:styleId="34">
    <w:name w:val="标题 3 Char"/>
    <w:link w:val="7"/>
    <w:qFormat/>
    <w:uiPriority w:val="9"/>
    <w:rPr>
      <w:rFonts w:ascii="Times New Roman" w:hAnsi="Times New Roman" w:eastAsia="黑体" w:cs="Times New Roman"/>
      <w:sz w:val="28"/>
      <w:szCs w:val="20"/>
    </w:rPr>
  </w:style>
  <w:style w:type="character" w:customStyle="1" w:styleId="35">
    <w:name w:val="标题 4 Char"/>
    <w:link w:val="8"/>
    <w:uiPriority w:val="9"/>
    <w:rPr>
      <w:rFonts w:ascii="Times New Roman" w:hAnsi="Times New Roman" w:eastAsia="黑体" w:cs="Times New Roman"/>
      <w:b/>
      <w:sz w:val="24"/>
      <w:szCs w:val="20"/>
    </w:rPr>
  </w:style>
  <w:style w:type="character" w:customStyle="1" w:styleId="36">
    <w:name w:val="标题 Char"/>
    <w:link w:val="3"/>
    <w:uiPriority w:val="10"/>
    <w:rPr>
      <w:rFonts w:ascii="等线 Light" w:hAnsi="等线 Light" w:eastAsia="等线 Light" w:cs="Times New Roman"/>
      <w:b/>
      <w:bCs/>
      <w:sz w:val="32"/>
      <w:szCs w:val="32"/>
    </w:rPr>
  </w:style>
  <w:style w:type="character" w:customStyle="1" w:styleId="37">
    <w:name w:val="正文文本 Char"/>
    <w:basedOn w:val="27"/>
    <w:link w:val="5"/>
    <w:semiHidden/>
    <w:uiPriority w:val="99"/>
  </w:style>
  <w:style w:type="character" w:customStyle="1" w:styleId="38">
    <w:name w:val="正文首行缩进 Char"/>
    <w:basedOn w:val="37"/>
    <w:link w:val="4"/>
    <w:qFormat/>
    <w:uiPriority w:val="99"/>
  </w:style>
  <w:style w:type="character" w:customStyle="1" w:styleId="39">
    <w:name w:val="正文文本 (2)_"/>
    <w:link w:val="40"/>
    <w:uiPriority w:val="0"/>
    <w:rPr>
      <w:rFonts w:ascii="黑体" w:hAnsi="黑体" w:eastAsia="黑体" w:cs="黑体"/>
      <w:shd w:val="clear" w:color="auto" w:fill="FFFFFF"/>
    </w:rPr>
  </w:style>
  <w:style w:type="paragraph" w:customStyle="1" w:styleId="40">
    <w:name w:val="正文文本 (2)"/>
    <w:basedOn w:val="1"/>
    <w:link w:val="39"/>
    <w:uiPriority w:val="0"/>
    <w:pPr>
      <w:shd w:val="clear" w:color="auto" w:fill="FFFFFF"/>
      <w:spacing w:line="509" w:lineRule="exact"/>
      <w:jc w:val="distribute"/>
    </w:pPr>
    <w:rPr>
      <w:rFonts w:ascii="黑体" w:hAnsi="黑体" w:eastAsia="黑体" w:cs="黑体"/>
    </w:rPr>
  </w:style>
  <w:style w:type="paragraph" w:styleId="41">
    <w:name w:val="List Paragraph"/>
    <w:basedOn w:val="1"/>
    <w:qFormat/>
    <w:uiPriority w:val="34"/>
    <w:pPr>
      <w:ind w:firstLine="420" w:firstLineChars="200"/>
    </w:pPr>
  </w:style>
  <w:style w:type="character" w:customStyle="1" w:styleId="42">
    <w:name w:val="正文文本 (2) + 间距 -1 pt"/>
    <w:uiPriority w:val="0"/>
    <w:rPr>
      <w:rFonts w:ascii="宋体" w:hAnsi="宋体" w:eastAsia="宋体" w:cs="宋体"/>
      <w:color w:val="000000"/>
      <w:spacing w:val="-30"/>
      <w:w w:val="100"/>
      <w:position w:val="0"/>
      <w:sz w:val="24"/>
      <w:szCs w:val="24"/>
      <w:shd w:val="clear" w:color="auto" w:fill="FFFFFF"/>
      <w:lang w:val="en-US" w:eastAsia="en-US" w:bidi="en-US"/>
    </w:rPr>
  </w:style>
  <w:style w:type="character" w:customStyle="1" w:styleId="43">
    <w:name w:val="正文文本 (3)_"/>
    <w:link w:val="44"/>
    <w:uiPriority w:val="0"/>
    <w:rPr>
      <w:rFonts w:ascii="宋体" w:hAnsi="宋体" w:eastAsia="宋体" w:cs="宋体"/>
      <w:shd w:val="clear" w:color="auto" w:fill="FFFFFF"/>
    </w:rPr>
  </w:style>
  <w:style w:type="paragraph" w:customStyle="1" w:styleId="44">
    <w:name w:val="正文文本 (3)"/>
    <w:basedOn w:val="1"/>
    <w:link w:val="43"/>
    <w:qFormat/>
    <w:uiPriority w:val="0"/>
    <w:pPr>
      <w:shd w:val="clear" w:color="auto" w:fill="FFFFFF"/>
      <w:spacing w:after="360" w:line="0" w:lineRule="atLeast"/>
      <w:ind w:firstLine="540"/>
      <w:jc w:val="distribute"/>
    </w:pPr>
    <w:rPr>
      <w:rFonts w:ascii="宋体" w:hAnsi="宋体" w:eastAsia="宋体" w:cs="宋体"/>
    </w:rPr>
  </w:style>
  <w:style w:type="character" w:customStyle="1" w:styleId="45">
    <w:name w:val="标题 #2_"/>
    <w:link w:val="46"/>
    <w:uiPriority w:val="0"/>
    <w:rPr>
      <w:rFonts w:ascii="宋体" w:hAnsi="宋体" w:eastAsia="宋体" w:cs="宋体"/>
      <w:shd w:val="clear" w:color="auto" w:fill="FFFFFF"/>
    </w:rPr>
  </w:style>
  <w:style w:type="paragraph" w:customStyle="1" w:styleId="46">
    <w:name w:val="标题 #2"/>
    <w:basedOn w:val="1"/>
    <w:link w:val="45"/>
    <w:uiPriority w:val="0"/>
    <w:pPr>
      <w:shd w:val="clear" w:color="auto" w:fill="FFFFFF"/>
      <w:spacing w:after="300" w:line="0" w:lineRule="atLeast"/>
      <w:ind w:firstLine="540"/>
      <w:jc w:val="distribute"/>
      <w:outlineLvl w:val="1"/>
    </w:pPr>
    <w:rPr>
      <w:rFonts w:ascii="宋体" w:hAnsi="宋体" w:eastAsia="宋体" w:cs="宋体"/>
    </w:rPr>
  </w:style>
  <w:style w:type="character" w:customStyle="1" w:styleId="47">
    <w:name w:val="正文文本 (4)_"/>
    <w:link w:val="48"/>
    <w:qFormat/>
    <w:uiPriority w:val="0"/>
    <w:rPr>
      <w:rFonts w:ascii="Franklin Gothic Heavy" w:hAnsi="Franklin Gothic Heavy" w:eastAsia="Franklin Gothic Heavy" w:cs="Franklin Gothic Heavy"/>
      <w:spacing w:val="-10"/>
      <w:sz w:val="10"/>
      <w:szCs w:val="10"/>
      <w:shd w:val="clear" w:color="auto" w:fill="FFFFFF"/>
    </w:rPr>
  </w:style>
  <w:style w:type="paragraph" w:customStyle="1" w:styleId="48">
    <w:name w:val="正文文本 (4)"/>
    <w:basedOn w:val="1"/>
    <w:link w:val="47"/>
    <w:qFormat/>
    <w:uiPriority w:val="0"/>
    <w:pPr>
      <w:shd w:val="clear" w:color="auto" w:fill="FFFFFF"/>
      <w:spacing w:after="300" w:line="120" w:lineRule="exact"/>
      <w:jc w:val="left"/>
    </w:pPr>
    <w:rPr>
      <w:rFonts w:ascii="Franklin Gothic Heavy" w:hAnsi="Franklin Gothic Heavy" w:eastAsia="Franklin Gothic Heavy" w:cs="Franklin Gothic Heavy"/>
      <w:spacing w:val="-10"/>
      <w:sz w:val="10"/>
      <w:szCs w:val="10"/>
    </w:rPr>
  </w:style>
  <w:style w:type="character" w:customStyle="1" w:styleId="49">
    <w:name w:val="正文文本 (4) + Book Antiqua"/>
    <w:qFormat/>
    <w:uiPriority w:val="0"/>
    <w:rPr>
      <w:rFonts w:ascii="Book Antiqua" w:hAnsi="Book Antiqua" w:eastAsia="Book Antiqua" w:cs="Book Antiqua"/>
      <w:b/>
      <w:bCs/>
      <w:color w:val="000000"/>
      <w:spacing w:val="0"/>
      <w:w w:val="100"/>
      <w:position w:val="0"/>
      <w:sz w:val="14"/>
      <w:szCs w:val="14"/>
      <w:shd w:val="clear" w:color="auto" w:fill="FFFFFF"/>
      <w:lang w:val="en-US" w:eastAsia="en-US" w:bidi="en-US"/>
    </w:rPr>
  </w:style>
  <w:style w:type="character" w:customStyle="1" w:styleId="50">
    <w:name w:val="正文文本 (2) + Times New Roman"/>
    <w:uiPriority w:val="0"/>
    <w:rPr>
      <w:rFonts w:ascii="Times New Roman" w:hAnsi="Times New Roman" w:eastAsia="Times New Roman" w:cs="Times New Roman"/>
      <w:color w:val="000000"/>
      <w:spacing w:val="0"/>
      <w:w w:val="100"/>
      <w:position w:val="0"/>
      <w:sz w:val="24"/>
      <w:szCs w:val="24"/>
      <w:shd w:val="clear" w:color="auto" w:fill="FFFFFF"/>
      <w:lang w:val="en-US" w:eastAsia="en-US" w:bidi="en-US"/>
    </w:rPr>
  </w:style>
  <w:style w:type="character" w:customStyle="1" w:styleId="51">
    <w:name w:val="正文文本 (2) + 10 pt"/>
    <w:qFormat/>
    <w:uiPriority w:val="0"/>
    <w:rPr>
      <w:rFonts w:ascii="宋体" w:hAnsi="宋体" w:eastAsia="宋体" w:cs="宋体"/>
      <w:color w:val="000000"/>
      <w:spacing w:val="0"/>
      <w:w w:val="100"/>
      <w:position w:val="0"/>
      <w:sz w:val="20"/>
      <w:szCs w:val="20"/>
      <w:shd w:val="clear" w:color="auto" w:fill="FFFFFF"/>
      <w:lang w:val="zh-TW" w:eastAsia="zh-TW" w:bidi="zh-TW"/>
    </w:rPr>
  </w:style>
  <w:style w:type="character" w:customStyle="1" w:styleId="52">
    <w:name w:val="标题 #1_"/>
    <w:link w:val="53"/>
    <w:uiPriority w:val="0"/>
    <w:rPr>
      <w:rFonts w:ascii="宋体" w:hAnsi="宋体" w:eastAsia="宋体" w:cs="宋体"/>
      <w:shd w:val="clear" w:color="auto" w:fill="FFFFFF"/>
    </w:rPr>
  </w:style>
  <w:style w:type="paragraph" w:customStyle="1" w:styleId="53">
    <w:name w:val="标题 #1"/>
    <w:basedOn w:val="1"/>
    <w:link w:val="52"/>
    <w:uiPriority w:val="0"/>
    <w:pPr>
      <w:shd w:val="clear" w:color="auto" w:fill="FFFFFF"/>
      <w:spacing w:before="120" w:after="300" w:line="0" w:lineRule="atLeast"/>
      <w:ind w:firstLine="640"/>
      <w:outlineLvl w:val="0"/>
    </w:pPr>
    <w:rPr>
      <w:rFonts w:ascii="宋体" w:hAnsi="宋体" w:eastAsia="宋体" w:cs="宋体"/>
    </w:rPr>
  </w:style>
  <w:style w:type="paragraph" w:customStyle="1" w:styleId="54">
    <w:name w:val="三级无"/>
    <w:basedOn w:val="1"/>
    <w:uiPriority w:val="0"/>
    <w:pPr>
      <w:widowControl/>
      <w:tabs>
        <w:tab w:val="left" w:pos="2880"/>
      </w:tabs>
      <w:ind w:left="2880" w:hanging="720"/>
      <w:jc w:val="left"/>
      <w:outlineLvl w:val="4"/>
    </w:pPr>
    <w:rPr>
      <w:rFonts w:ascii="宋体" w:hAnsi="Times New Roman" w:eastAsia="宋体"/>
      <w:kern w:val="0"/>
      <w:szCs w:val="21"/>
    </w:rPr>
  </w:style>
  <w:style w:type="paragraph" w:customStyle="1" w:styleId="55">
    <w:name w:val="正文1"/>
    <w:basedOn w:val="1"/>
    <w:link w:val="79"/>
    <w:qFormat/>
    <w:uiPriority w:val="0"/>
    <w:pPr>
      <w:ind w:firstLine="566" w:firstLineChars="202"/>
    </w:pPr>
    <w:rPr>
      <w:rFonts w:ascii="宋体" w:hAnsi="宋体"/>
      <w:kern w:val="0"/>
      <w:sz w:val="28"/>
      <w:szCs w:val="28"/>
    </w:rPr>
  </w:style>
  <w:style w:type="character" w:customStyle="1" w:styleId="56">
    <w:name w:val="正文文本 (2) + 9 pt"/>
    <w:qFormat/>
    <w:uiPriority w:val="0"/>
    <w:rPr>
      <w:rFonts w:ascii="宋体" w:hAnsi="宋体" w:eastAsia="宋体" w:cs="宋体"/>
      <w:color w:val="000000"/>
      <w:spacing w:val="0"/>
      <w:w w:val="100"/>
      <w:position w:val="0"/>
      <w:sz w:val="18"/>
      <w:szCs w:val="18"/>
      <w:u w:val="none"/>
      <w:shd w:val="clear" w:color="auto" w:fill="FFFFFF"/>
      <w:lang w:val="zh-TW" w:eastAsia="zh-TW" w:bidi="zh-TW"/>
    </w:rPr>
  </w:style>
  <w:style w:type="character" w:customStyle="1" w:styleId="57">
    <w:name w:val="正文文本 (2) + Consolas"/>
    <w:qFormat/>
    <w:uiPriority w:val="0"/>
    <w:rPr>
      <w:rFonts w:ascii="Consolas" w:hAnsi="Consolas" w:eastAsia="Consolas" w:cs="Consolas"/>
      <w:color w:val="000000"/>
      <w:spacing w:val="0"/>
      <w:w w:val="100"/>
      <w:position w:val="0"/>
      <w:sz w:val="24"/>
      <w:szCs w:val="24"/>
      <w:u w:val="none"/>
      <w:shd w:val="clear" w:color="auto" w:fill="FFFFFF"/>
      <w:lang w:val="en-US" w:eastAsia="en-US" w:bidi="en-US"/>
    </w:rPr>
  </w:style>
  <w:style w:type="character" w:customStyle="1" w:styleId="58">
    <w:name w:val="正文文本 (2) + SimSun"/>
    <w:qFormat/>
    <w:uiPriority w:val="0"/>
    <w:rPr>
      <w:rFonts w:ascii="宋体" w:hAnsi="宋体" w:eastAsia="宋体" w:cs="宋体"/>
      <w:color w:val="000000"/>
      <w:spacing w:val="0"/>
      <w:w w:val="100"/>
      <w:position w:val="0"/>
      <w:sz w:val="24"/>
      <w:szCs w:val="24"/>
      <w:u w:val="none"/>
      <w:shd w:val="clear" w:color="auto" w:fill="FFFFFF"/>
      <w:lang w:val="en-US" w:eastAsia="en-US" w:bidi="en-US"/>
    </w:rPr>
  </w:style>
  <w:style w:type="character" w:customStyle="1" w:styleId="59">
    <w:name w:val="正文文本 (2) + 间距 1 pt"/>
    <w:qFormat/>
    <w:uiPriority w:val="0"/>
    <w:rPr>
      <w:rFonts w:ascii="黑体" w:hAnsi="黑体" w:eastAsia="黑体" w:cs="黑体"/>
      <w:color w:val="000000"/>
      <w:spacing w:val="30"/>
      <w:w w:val="100"/>
      <w:position w:val="0"/>
      <w:sz w:val="24"/>
      <w:szCs w:val="24"/>
      <w:u w:val="none"/>
      <w:shd w:val="clear" w:color="auto" w:fill="FFFFFF"/>
      <w:lang w:val="en-US" w:eastAsia="en-US" w:bidi="en-US"/>
    </w:rPr>
  </w:style>
  <w:style w:type="character" w:customStyle="1" w:styleId="60">
    <w:name w:val="正文文本 (2) + 10.5 pt"/>
    <w:qFormat/>
    <w:uiPriority w:val="0"/>
    <w:rPr>
      <w:rFonts w:ascii="宋体" w:hAnsi="宋体" w:eastAsia="宋体" w:cs="宋体"/>
      <w:color w:val="000000"/>
      <w:spacing w:val="0"/>
      <w:w w:val="100"/>
      <w:position w:val="0"/>
      <w:sz w:val="21"/>
      <w:szCs w:val="21"/>
      <w:u w:val="none"/>
      <w:shd w:val="clear" w:color="auto" w:fill="FFFFFF"/>
      <w:lang w:val="en-US" w:eastAsia="en-US" w:bidi="en-US"/>
    </w:rPr>
  </w:style>
  <w:style w:type="character" w:customStyle="1" w:styleId="61">
    <w:name w:val="正文文本 (2) + 4 pt"/>
    <w:qFormat/>
    <w:uiPriority w:val="0"/>
    <w:rPr>
      <w:rFonts w:ascii="宋体" w:hAnsi="宋体" w:eastAsia="宋体" w:cs="宋体"/>
      <w:color w:val="000000"/>
      <w:spacing w:val="0"/>
      <w:w w:val="250"/>
      <w:position w:val="0"/>
      <w:sz w:val="8"/>
      <w:szCs w:val="8"/>
      <w:u w:val="none"/>
      <w:shd w:val="clear" w:color="auto" w:fill="FFFFFF"/>
      <w:lang w:val="en-US" w:eastAsia="en-US" w:bidi="en-US"/>
    </w:rPr>
  </w:style>
  <w:style w:type="character" w:customStyle="1" w:styleId="62">
    <w:name w:val="正文文本 (2) + Franklin Gothic Demi"/>
    <w:qFormat/>
    <w:uiPriority w:val="0"/>
    <w:rPr>
      <w:rFonts w:ascii="Franklin Gothic Demi" w:hAnsi="Franklin Gothic Demi" w:eastAsia="Franklin Gothic Demi" w:cs="Franklin Gothic Demi"/>
      <w:color w:val="000000"/>
      <w:spacing w:val="0"/>
      <w:w w:val="100"/>
      <w:position w:val="0"/>
      <w:sz w:val="20"/>
      <w:szCs w:val="20"/>
      <w:u w:val="none"/>
      <w:shd w:val="clear" w:color="auto" w:fill="FFFFFF"/>
      <w:lang w:val="en-US" w:eastAsia="en-US" w:bidi="en-US"/>
    </w:rPr>
  </w:style>
  <w:style w:type="character" w:customStyle="1" w:styleId="63">
    <w:name w:val="正文文本 (2) + 间距 2 pt"/>
    <w:qFormat/>
    <w:uiPriority w:val="0"/>
    <w:rPr>
      <w:rFonts w:ascii="宋体" w:hAnsi="宋体" w:eastAsia="宋体" w:cs="宋体"/>
      <w:color w:val="000000"/>
      <w:spacing w:val="50"/>
      <w:w w:val="100"/>
      <w:position w:val="0"/>
      <w:sz w:val="24"/>
      <w:szCs w:val="24"/>
      <w:u w:val="none"/>
      <w:shd w:val="clear" w:color="auto" w:fill="FFFFFF"/>
      <w:lang w:val="en-US" w:eastAsia="en-US" w:bidi="en-US"/>
    </w:rPr>
  </w:style>
  <w:style w:type="character" w:customStyle="1" w:styleId="64">
    <w:name w:val="正文文本 (3) + 小型大写"/>
    <w:qFormat/>
    <w:uiPriority w:val="0"/>
    <w:rPr>
      <w:rFonts w:ascii="Franklin Gothic Heavy" w:hAnsi="Franklin Gothic Heavy" w:eastAsia="Franklin Gothic Heavy" w:cs="Franklin Gothic Heavy"/>
      <w:i/>
      <w:iCs/>
      <w:smallCaps/>
      <w:color w:val="000000"/>
      <w:spacing w:val="40"/>
      <w:w w:val="100"/>
      <w:position w:val="0"/>
      <w:sz w:val="26"/>
      <w:szCs w:val="26"/>
      <w:shd w:val="clear" w:color="auto" w:fill="FFFFFF"/>
      <w:lang w:val="en-US" w:eastAsia="en-US" w:bidi="en-US"/>
    </w:rPr>
  </w:style>
  <w:style w:type="character" w:customStyle="1" w:styleId="65">
    <w:name w:val="正文文本 (2) + Impact"/>
    <w:qFormat/>
    <w:uiPriority w:val="0"/>
    <w:rPr>
      <w:rFonts w:ascii="Impact" w:hAnsi="Impact" w:eastAsia="Impact" w:cs="Impact"/>
      <w:color w:val="000000"/>
      <w:spacing w:val="0"/>
      <w:w w:val="100"/>
      <w:position w:val="0"/>
      <w:sz w:val="30"/>
      <w:szCs w:val="30"/>
      <w:shd w:val="clear" w:color="auto" w:fill="FFFFFF"/>
      <w:lang w:val="en-US" w:eastAsia="en-US" w:bidi="en-US"/>
    </w:rPr>
  </w:style>
  <w:style w:type="character" w:customStyle="1" w:styleId="66">
    <w:name w:val="表格标题_"/>
    <w:link w:val="67"/>
    <w:qFormat/>
    <w:uiPriority w:val="0"/>
    <w:rPr>
      <w:rFonts w:ascii="宋体" w:hAnsi="宋体" w:eastAsia="宋体" w:cs="宋体"/>
      <w:shd w:val="clear" w:color="auto" w:fill="FFFFFF"/>
    </w:rPr>
  </w:style>
  <w:style w:type="paragraph" w:customStyle="1" w:styleId="67">
    <w:name w:val="表格标题"/>
    <w:basedOn w:val="1"/>
    <w:link w:val="66"/>
    <w:qFormat/>
    <w:uiPriority w:val="0"/>
    <w:pPr>
      <w:shd w:val="clear" w:color="auto" w:fill="FFFFFF"/>
      <w:spacing w:line="624" w:lineRule="exact"/>
      <w:jc w:val="left"/>
    </w:pPr>
    <w:rPr>
      <w:rFonts w:ascii="宋体" w:hAnsi="宋体" w:eastAsia="宋体" w:cs="宋体"/>
    </w:rPr>
  </w:style>
  <w:style w:type="character" w:customStyle="1" w:styleId="68">
    <w:name w:val="表格标题 (2)_"/>
    <w:link w:val="69"/>
    <w:qFormat/>
    <w:uiPriority w:val="0"/>
    <w:rPr>
      <w:rFonts w:ascii="宋体" w:hAnsi="宋体" w:eastAsia="宋体" w:cs="宋体"/>
      <w:shd w:val="clear" w:color="auto" w:fill="FFFFFF"/>
    </w:rPr>
  </w:style>
  <w:style w:type="paragraph" w:customStyle="1" w:styleId="69">
    <w:name w:val="表格标题 (2)"/>
    <w:basedOn w:val="1"/>
    <w:link w:val="68"/>
    <w:qFormat/>
    <w:uiPriority w:val="0"/>
    <w:pPr>
      <w:shd w:val="clear" w:color="auto" w:fill="FFFFFF"/>
      <w:spacing w:line="0" w:lineRule="atLeast"/>
      <w:jc w:val="center"/>
    </w:pPr>
    <w:rPr>
      <w:rFonts w:ascii="宋体" w:hAnsi="宋体" w:eastAsia="宋体" w:cs="宋体"/>
    </w:rPr>
  </w:style>
  <w:style w:type="character" w:customStyle="1" w:styleId="70">
    <w:name w:val="正文文本 (2) + Courier New"/>
    <w:qFormat/>
    <w:uiPriority w:val="0"/>
    <w:rPr>
      <w:rFonts w:ascii="Courier New" w:hAnsi="Courier New" w:eastAsia="Courier New" w:cs="Courier New"/>
      <w:b/>
      <w:bCs/>
      <w:smallCaps/>
      <w:color w:val="000000"/>
      <w:spacing w:val="0"/>
      <w:w w:val="100"/>
      <w:position w:val="0"/>
      <w:sz w:val="28"/>
      <w:szCs w:val="28"/>
      <w:shd w:val="clear" w:color="auto" w:fill="FFFFFF"/>
      <w:lang w:val="en-US" w:eastAsia="en-US" w:bidi="en-US"/>
    </w:rPr>
  </w:style>
  <w:style w:type="character" w:customStyle="1" w:styleId="71">
    <w:name w:val="正文文本 (5)_"/>
    <w:link w:val="72"/>
    <w:qFormat/>
    <w:uiPriority w:val="0"/>
    <w:rPr>
      <w:rFonts w:ascii="Calibri" w:hAnsi="Calibri" w:eastAsia="Calibri" w:cs="Calibri"/>
      <w:b/>
      <w:bCs/>
      <w:i/>
      <w:iCs/>
      <w:spacing w:val="30"/>
      <w:shd w:val="clear" w:color="auto" w:fill="FFFFFF"/>
      <w:lang w:eastAsia="en-US" w:bidi="en-US"/>
    </w:rPr>
  </w:style>
  <w:style w:type="paragraph" w:customStyle="1" w:styleId="72">
    <w:name w:val="正文文本 (5)"/>
    <w:basedOn w:val="1"/>
    <w:link w:val="71"/>
    <w:qFormat/>
    <w:uiPriority w:val="0"/>
    <w:pPr>
      <w:shd w:val="clear" w:color="auto" w:fill="FFFFFF"/>
      <w:spacing w:after="120" w:line="389" w:lineRule="exact"/>
      <w:jc w:val="center"/>
    </w:pPr>
    <w:rPr>
      <w:rFonts w:ascii="Calibri" w:hAnsi="Calibri" w:eastAsia="Calibri" w:cs="Calibri"/>
      <w:b/>
      <w:bCs/>
      <w:i/>
      <w:iCs/>
      <w:spacing w:val="30"/>
      <w:lang w:eastAsia="en-US" w:bidi="en-US"/>
    </w:rPr>
  </w:style>
  <w:style w:type="character" w:customStyle="1" w:styleId="73">
    <w:name w:val="正文文本 (2) + 6.5 pt"/>
    <w:qFormat/>
    <w:uiPriority w:val="0"/>
    <w:rPr>
      <w:rFonts w:ascii="宋体" w:hAnsi="宋体" w:eastAsia="宋体" w:cs="宋体"/>
      <w:color w:val="000000"/>
      <w:spacing w:val="0"/>
      <w:w w:val="100"/>
      <w:position w:val="0"/>
      <w:sz w:val="13"/>
      <w:szCs w:val="13"/>
      <w:u w:val="none"/>
      <w:shd w:val="clear" w:color="auto" w:fill="FFFFFF"/>
      <w:lang w:val="zh-TW" w:eastAsia="zh-TW" w:bidi="zh-TW"/>
    </w:rPr>
  </w:style>
  <w:style w:type="character" w:customStyle="1" w:styleId="74">
    <w:name w:val="正文文本 (2) + 间距 0 pt"/>
    <w:qFormat/>
    <w:uiPriority w:val="0"/>
    <w:rPr>
      <w:rFonts w:ascii="宋体" w:hAnsi="宋体" w:eastAsia="宋体" w:cs="宋体"/>
      <w:color w:val="000000"/>
      <w:spacing w:val="10"/>
      <w:w w:val="100"/>
      <w:position w:val="0"/>
      <w:sz w:val="24"/>
      <w:szCs w:val="24"/>
      <w:u w:val="none"/>
      <w:shd w:val="clear" w:color="auto" w:fill="FFFFFF"/>
      <w:lang w:val="zh-TW" w:eastAsia="zh-TW" w:bidi="zh-TW"/>
    </w:rPr>
  </w:style>
  <w:style w:type="character" w:customStyle="1" w:styleId="75">
    <w:name w:val="图片标题 (2)_"/>
    <w:link w:val="76"/>
    <w:qFormat/>
    <w:uiPriority w:val="0"/>
    <w:rPr>
      <w:rFonts w:ascii="宋体" w:hAnsi="宋体" w:eastAsia="宋体" w:cs="宋体"/>
      <w:shd w:val="clear" w:color="auto" w:fill="FFFFFF"/>
    </w:rPr>
  </w:style>
  <w:style w:type="paragraph" w:customStyle="1" w:styleId="76">
    <w:name w:val="图片标题 (2)"/>
    <w:basedOn w:val="1"/>
    <w:link w:val="75"/>
    <w:qFormat/>
    <w:uiPriority w:val="0"/>
    <w:pPr>
      <w:shd w:val="clear" w:color="auto" w:fill="FFFFFF"/>
      <w:spacing w:line="0" w:lineRule="atLeast"/>
      <w:jc w:val="left"/>
    </w:pPr>
    <w:rPr>
      <w:rFonts w:ascii="宋体" w:hAnsi="宋体" w:eastAsia="宋体" w:cs="宋体"/>
    </w:rPr>
  </w:style>
  <w:style w:type="character" w:customStyle="1" w:styleId="77">
    <w:name w:val="图片标题_"/>
    <w:link w:val="78"/>
    <w:qFormat/>
    <w:uiPriority w:val="0"/>
    <w:rPr>
      <w:rFonts w:ascii="宋体" w:hAnsi="宋体" w:eastAsia="宋体" w:cs="宋体"/>
      <w:spacing w:val="20"/>
      <w:shd w:val="clear" w:color="auto" w:fill="FFFFFF"/>
    </w:rPr>
  </w:style>
  <w:style w:type="paragraph" w:customStyle="1" w:styleId="78">
    <w:name w:val="图片标题"/>
    <w:basedOn w:val="1"/>
    <w:link w:val="77"/>
    <w:qFormat/>
    <w:uiPriority w:val="0"/>
    <w:pPr>
      <w:shd w:val="clear" w:color="auto" w:fill="FFFFFF"/>
      <w:spacing w:line="0" w:lineRule="atLeast"/>
      <w:jc w:val="left"/>
    </w:pPr>
    <w:rPr>
      <w:rFonts w:ascii="宋体" w:hAnsi="宋体" w:eastAsia="宋体" w:cs="宋体"/>
      <w:spacing w:val="20"/>
    </w:rPr>
  </w:style>
  <w:style w:type="character" w:customStyle="1" w:styleId="79">
    <w:name w:val="正文1 Char"/>
    <w:link w:val="55"/>
    <w:qFormat/>
    <w:uiPriority w:val="0"/>
    <w:rPr>
      <w:rFonts w:ascii="宋体" w:hAnsi="宋体" w:eastAsia="黑体" w:cs="黑体"/>
      <w:kern w:val="0"/>
      <w:sz w:val="28"/>
      <w:szCs w:val="28"/>
      <w:shd w:val="clear" w:color="auto" w:fill="FFFFFF"/>
    </w:rPr>
  </w:style>
  <w:style w:type="character" w:customStyle="1" w:styleId="80">
    <w:name w:val="正文文本 (7) + 间距 1 pt"/>
    <w:qFormat/>
    <w:uiPriority w:val="0"/>
    <w:rPr>
      <w:rFonts w:ascii="Trebuchet MS" w:hAnsi="Trebuchet MS" w:eastAsia="Trebuchet MS" w:cs="Trebuchet MS"/>
      <w:color w:val="000000"/>
      <w:spacing w:val="20"/>
      <w:w w:val="100"/>
      <w:position w:val="0"/>
      <w:sz w:val="22"/>
      <w:szCs w:val="22"/>
      <w:u w:val="none"/>
      <w:lang w:val="en-US" w:eastAsia="en-US" w:bidi="en-US"/>
    </w:rPr>
  </w:style>
  <w:style w:type="character" w:customStyle="1" w:styleId="81">
    <w:name w:val="正文文本 (6) + 间距 1 pt"/>
    <w:qFormat/>
    <w:uiPriority w:val="0"/>
    <w:rPr>
      <w:rFonts w:ascii="MingLiU" w:hAnsi="MingLiU" w:eastAsia="MingLiU" w:cs="MingLiU"/>
      <w:color w:val="000000"/>
      <w:spacing w:val="20"/>
      <w:w w:val="100"/>
      <w:position w:val="0"/>
      <w:sz w:val="23"/>
      <w:szCs w:val="23"/>
      <w:u w:val="none"/>
      <w:lang w:val="en-US" w:eastAsia="en-US" w:bidi="en-US"/>
    </w:rPr>
  </w:style>
  <w:style w:type="character" w:customStyle="1" w:styleId="82">
    <w:name w:val="正文文本 (6) + 12 pt"/>
    <w:qFormat/>
    <w:uiPriority w:val="0"/>
    <w:rPr>
      <w:rFonts w:ascii="MingLiU" w:hAnsi="MingLiU" w:eastAsia="MingLiU" w:cs="MingLiU"/>
      <w:color w:val="000000"/>
      <w:spacing w:val="0"/>
      <w:w w:val="100"/>
      <w:position w:val="0"/>
      <w:sz w:val="24"/>
      <w:szCs w:val="24"/>
      <w:u w:val="none"/>
      <w:lang w:val="en-US" w:eastAsia="en-US" w:bidi="en-US"/>
    </w:rPr>
  </w:style>
  <w:style w:type="character" w:customStyle="1" w:styleId="83">
    <w:name w:val="正文文本 (3) + 间距 1 pt"/>
    <w:qFormat/>
    <w:uiPriority w:val="0"/>
    <w:rPr>
      <w:rFonts w:ascii="MingLiU" w:hAnsi="MingLiU" w:eastAsia="MingLiU" w:cs="MingLiU"/>
      <w:b/>
      <w:bCs/>
      <w:color w:val="000000"/>
      <w:spacing w:val="30"/>
      <w:w w:val="100"/>
      <w:position w:val="0"/>
      <w:sz w:val="24"/>
      <w:szCs w:val="24"/>
      <w:u w:val="none"/>
      <w:shd w:val="clear" w:color="auto" w:fill="FFFFFF"/>
      <w:lang w:val="zh-TW" w:eastAsia="zh-TW" w:bidi="zh-TW"/>
    </w:rPr>
  </w:style>
  <w:style w:type="character" w:customStyle="1" w:styleId="84">
    <w:name w:val="正文文本 (2) + 间距 -2 pt"/>
    <w:qFormat/>
    <w:uiPriority w:val="0"/>
    <w:rPr>
      <w:rFonts w:ascii="MingLiU" w:hAnsi="MingLiU" w:eastAsia="MingLiU" w:cs="MingLiU"/>
      <w:color w:val="000000"/>
      <w:spacing w:val="-50"/>
      <w:w w:val="100"/>
      <w:position w:val="0"/>
      <w:sz w:val="24"/>
      <w:szCs w:val="24"/>
      <w:u w:val="none"/>
      <w:shd w:val="clear" w:color="auto" w:fill="FFFFFF"/>
      <w:lang w:val="en-US" w:eastAsia="en-US" w:bidi="en-US"/>
    </w:rPr>
  </w:style>
  <w:style w:type="character" w:customStyle="1" w:styleId="85">
    <w:name w:val="正文文本 (2) + 间距 4 pt"/>
    <w:qFormat/>
    <w:uiPriority w:val="0"/>
    <w:rPr>
      <w:rFonts w:ascii="MingLiU" w:hAnsi="MingLiU" w:eastAsia="MingLiU" w:cs="MingLiU"/>
      <w:color w:val="000000"/>
      <w:spacing w:val="80"/>
      <w:w w:val="100"/>
      <w:position w:val="0"/>
      <w:sz w:val="24"/>
      <w:szCs w:val="24"/>
      <w:u w:val="none"/>
      <w:shd w:val="clear" w:color="auto" w:fill="FFFFFF"/>
      <w:lang w:val="zh-TW" w:eastAsia="zh-TW" w:bidi="zh-TW"/>
    </w:rPr>
  </w:style>
  <w:style w:type="character" w:customStyle="1" w:styleId="86">
    <w:name w:val="表格标题 + 间距 2 pt"/>
    <w:qFormat/>
    <w:uiPriority w:val="0"/>
    <w:rPr>
      <w:rFonts w:ascii="MingLiU" w:hAnsi="MingLiU" w:eastAsia="MingLiU" w:cs="MingLiU"/>
      <w:color w:val="000000"/>
      <w:spacing w:val="40"/>
      <w:w w:val="100"/>
      <w:position w:val="0"/>
      <w:sz w:val="24"/>
      <w:szCs w:val="24"/>
      <w:u w:val="none"/>
      <w:shd w:val="clear" w:color="auto" w:fill="FFFFFF"/>
      <w:lang w:val="zh-TW" w:eastAsia="zh-TW" w:bidi="zh-TW"/>
    </w:rPr>
  </w:style>
  <w:style w:type="character" w:customStyle="1" w:styleId="87">
    <w:name w:val="页眉或页脚_"/>
    <w:link w:val="88"/>
    <w:qFormat/>
    <w:uiPriority w:val="0"/>
    <w:rPr>
      <w:rFonts w:ascii="MingLiU" w:hAnsi="MingLiU" w:eastAsia="MingLiU" w:cs="MingLiU"/>
      <w:b/>
      <w:bCs/>
      <w:spacing w:val="10"/>
      <w:sz w:val="17"/>
      <w:szCs w:val="17"/>
      <w:shd w:val="clear" w:color="auto" w:fill="FFFFFF"/>
    </w:rPr>
  </w:style>
  <w:style w:type="paragraph" w:customStyle="1" w:styleId="88">
    <w:name w:val="页眉或页脚"/>
    <w:basedOn w:val="1"/>
    <w:link w:val="87"/>
    <w:qFormat/>
    <w:uiPriority w:val="0"/>
    <w:pPr>
      <w:shd w:val="clear" w:color="auto" w:fill="FFFFFF"/>
      <w:spacing w:line="0" w:lineRule="atLeast"/>
      <w:jc w:val="left"/>
    </w:pPr>
    <w:rPr>
      <w:rFonts w:ascii="MingLiU" w:hAnsi="MingLiU" w:eastAsia="MingLiU" w:cs="MingLiU"/>
      <w:b/>
      <w:bCs/>
      <w:spacing w:val="10"/>
      <w:sz w:val="17"/>
      <w:szCs w:val="17"/>
    </w:rPr>
  </w:style>
  <w:style w:type="character" w:customStyle="1" w:styleId="89">
    <w:name w:val="页眉或页脚 + 间距 0 pt"/>
    <w:qFormat/>
    <w:uiPriority w:val="0"/>
    <w:rPr>
      <w:rFonts w:ascii="MingLiU" w:hAnsi="MingLiU" w:eastAsia="MingLiU" w:cs="MingLiU"/>
      <w:b/>
      <w:bCs/>
      <w:color w:val="000000"/>
      <w:spacing w:val="-10"/>
      <w:w w:val="100"/>
      <w:position w:val="0"/>
      <w:sz w:val="17"/>
      <w:szCs w:val="17"/>
      <w:shd w:val="clear" w:color="auto" w:fill="FFFFFF"/>
      <w:lang w:val="en-US" w:eastAsia="en-US" w:bidi="en-US"/>
    </w:rPr>
  </w:style>
  <w:style w:type="character" w:customStyle="1" w:styleId="90">
    <w:name w:val="正文文本 (3) + 13 pt"/>
    <w:qFormat/>
    <w:uiPriority w:val="0"/>
    <w:rPr>
      <w:rFonts w:ascii="MingLiU" w:hAnsi="MingLiU" w:eastAsia="MingLiU" w:cs="MingLiU"/>
      <w:b/>
      <w:bCs/>
      <w:color w:val="000000"/>
      <w:spacing w:val="0"/>
      <w:w w:val="100"/>
      <w:position w:val="0"/>
      <w:sz w:val="26"/>
      <w:szCs w:val="26"/>
      <w:u w:val="none"/>
      <w:shd w:val="clear" w:color="auto" w:fill="FFFFFF"/>
      <w:lang w:val="en-US" w:eastAsia="en-US" w:bidi="en-US"/>
    </w:rPr>
  </w:style>
  <w:style w:type="character" w:customStyle="1" w:styleId="91">
    <w:name w:val="正文文本 (12) + 11 pt"/>
    <w:qFormat/>
    <w:uiPriority w:val="0"/>
    <w:rPr>
      <w:rFonts w:ascii="MingLiU" w:hAnsi="MingLiU" w:eastAsia="MingLiU" w:cs="MingLiU"/>
      <w:b/>
      <w:bCs/>
      <w:color w:val="000000"/>
      <w:spacing w:val="20"/>
      <w:w w:val="100"/>
      <w:position w:val="0"/>
      <w:sz w:val="22"/>
      <w:szCs w:val="22"/>
      <w:u w:val="none"/>
      <w:lang w:val="zh-TW" w:eastAsia="zh-TW" w:bidi="zh-TW"/>
    </w:rPr>
  </w:style>
  <w:style w:type="character" w:customStyle="1" w:styleId="92">
    <w:name w:val="正文文本 (2) + 6 pt"/>
    <w:qFormat/>
    <w:uiPriority w:val="0"/>
    <w:rPr>
      <w:rFonts w:ascii="MingLiU" w:hAnsi="MingLiU" w:eastAsia="MingLiU" w:cs="MingLiU"/>
      <w:color w:val="000000"/>
      <w:spacing w:val="0"/>
      <w:w w:val="100"/>
      <w:position w:val="0"/>
      <w:sz w:val="12"/>
      <w:szCs w:val="12"/>
      <w:u w:val="none"/>
      <w:shd w:val="clear" w:color="auto" w:fill="FFFFFF"/>
      <w:lang w:val="zh-TW" w:eastAsia="zh-TW" w:bidi="zh-TW"/>
    </w:rPr>
  </w:style>
  <w:style w:type="character" w:customStyle="1" w:styleId="93">
    <w:name w:val="表格标题 Exact"/>
    <w:qFormat/>
    <w:uiPriority w:val="0"/>
    <w:rPr>
      <w:rFonts w:ascii="MingLiU" w:hAnsi="MingLiU" w:eastAsia="MingLiU" w:cs="MingLiU"/>
      <w:u w:val="none"/>
    </w:rPr>
  </w:style>
  <w:style w:type="character" w:customStyle="1" w:styleId="94">
    <w:name w:val="正文文本 (2) + Georgia"/>
    <w:qFormat/>
    <w:uiPriority w:val="0"/>
    <w:rPr>
      <w:rFonts w:ascii="Georgia" w:hAnsi="Georgia" w:eastAsia="Georgia" w:cs="Georgia"/>
      <w:color w:val="000000"/>
      <w:spacing w:val="0"/>
      <w:w w:val="100"/>
      <w:position w:val="0"/>
      <w:sz w:val="15"/>
      <w:szCs w:val="15"/>
      <w:u w:val="none"/>
      <w:shd w:val="clear" w:color="auto" w:fill="FFFFFF"/>
      <w:lang w:val="zh-TW" w:eastAsia="zh-TW" w:bidi="zh-TW"/>
    </w:rPr>
  </w:style>
  <w:style w:type="character" w:customStyle="1" w:styleId="95">
    <w:name w:val="表格标题 + 11.5 pt"/>
    <w:qFormat/>
    <w:uiPriority w:val="0"/>
    <w:rPr>
      <w:rFonts w:ascii="MingLiU" w:hAnsi="MingLiU" w:eastAsia="MingLiU" w:cs="MingLiU"/>
      <w:color w:val="000000"/>
      <w:spacing w:val="0"/>
      <w:w w:val="100"/>
      <w:position w:val="0"/>
      <w:sz w:val="23"/>
      <w:szCs w:val="23"/>
      <w:u w:val="none"/>
      <w:shd w:val="clear" w:color="auto" w:fill="FFFFFF"/>
      <w:lang w:val="en-US" w:eastAsia="en-US" w:bidi="en-US"/>
    </w:rPr>
  </w:style>
  <w:style w:type="character" w:customStyle="1" w:styleId="96">
    <w:name w:val="脚注_"/>
    <w:link w:val="97"/>
    <w:qFormat/>
    <w:uiPriority w:val="0"/>
    <w:rPr>
      <w:rFonts w:ascii="MingLiU" w:hAnsi="MingLiU" w:eastAsia="MingLiU" w:cs="MingLiU"/>
      <w:shd w:val="clear" w:color="auto" w:fill="FFFFFF"/>
    </w:rPr>
  </w:style>
  <w:style w:type="paragraph" w:customStyle="1" w:styleId="97">
    <w:name w:val="脚注"/>
    <w:basedOn w:val="1"/>
    <w:link w:val="96"/>
    <w:qFormat/>
    <w:uiPriority w:val="0"/>
    <w:pPr>
      <w:shd w:val="clear" w:color="auto" w:fill="FFFFFF"/>
      <w:spacing w:after="240" w:line="0" w:lineRule="atLeast"/>
      <w:ind w:firstLine="540" w:firstLineChars="200"/>
      <w:jc w:val="distribute"/>
    </w:pPr>
    <w:rPr>
      <w:rFonts w:ascii="MingLiU" w:hAnsi="MingLiU" w:eastAsia="MingLiU" w:cs="MingLiU"/>
    </w:rPr>
  </w:style>
  <w:style w:type="character" w:customStyle="1" w:styleId="98">
    <w:name w:val="脚注 (2)_"/>
    <w:link w:val="99"/>
    <w:qFormat/>
    <w:uiPriority w:val="0"/>
    <w:rPr>
      <w:rFonts w:ascii="MingLiU" w:hAnsi="MingLiU" w:eastAsia="MingLiU" w:cs="MingLiU"/>
      <w:shd w:val="clear" w:color="auto" w:fill="FFFFFF"/>
      <w:lang w:eastAsia="en-US" w:bidi="en-US"/>
    </w:rPr>
  </w:style>
  <w:style w:type="paragraph" w:customStyle="1" w:styleId="99">
    <w:name w:val="脚注 (2)"/>
    <w:basedOn w:val="1"/>
    <w:link w:val="98"/>
    <w:qFormat/>
    <w:uiPriority w:val="0"/>
    <w:pPr>
      <w:shd w:val="clear" w:color="auto" w:fill="FFFFFF"/>
      <w:spacing w:line="0" w:lineRule="atLeast"/>
      <w:ind w:firstLine="200" w:firstLineChars="200"/>
    </w:pPr>
    <w:rPr>
      <w:rFonts w:ascii="MingLiU" w:hAnsi="MingLiU" w:eastAsia="MingLiU" w:cs="MingLiU"/>
      <w:lang w:eastAsia="en-US" w:bidi="en-US"/>
    </w:rPr>
  </w:style>
  <w:style w:type="character" w:customStyle="1" w:styleId="100">
    <w:name w:val="标题 #3_"/>
    <w:link w:val="101"/>
    <w:qFormat/>
    <w:uiPriority w:val="0"/>
    <w:rPr>
      <w:rFonts w:ascii="MingLiU" w:hAnsi="MingLiU" w:eastAsia="MingLiU" w:cs="MingLiU"/>
      <w:spacing w:val="50"/>
      <w:sz w:val="32"/>
      <w:szCs w:val="32"/>
      <w:shd w:val="clear" w:color="auto" w:fill="FFFFFF"/>
    </w:rPr>
  </w:style>
  <w:style w:type="paragraph" w:customStyle="1" w:styleId="101">
    <w:name w:val="标题 #3"/>
    <w:basedOn w:val="1"/>
    <w:link w:val="100"/>
    <w:qFormat/>
    <w:uiPriority w:val="0"/>
    <w:pPr>
      <w:shd w:val="clear" w:color="auto" w:fill="FFFFFF"/>
      <w:spacing w:after="480" w:line="0" w:lineRule="atLeast"/>
      <w:ind w:firstLine="200" w:firstLineChars="200"/>
      <w:jc w:val="center"/>
      <w:outlineLvl w:val="2"/>
    </w:pPr>
    <w:rPr>
      <w:rFonts w:ascii="MingLiU" w:hAnsi="MingLiU" w:eastAsia="MingLiU" w:cs="MingLiU"/>
      <w:spacing w:val="50"/>
      <w:sz w:val="32"/>
      <w:szCs w:val="32"/>
    </w:rPr>
  </w:style>
  <w:style w:type="character" w:customStyle="1" w:styleId="102">
    <w:name w:val="标题 #4_"/>
    <w:link w:val="103"/>
    <w:qFormat/>
    <w:uiPriority w:val="0"/>
    <w:rPr>
      <w:rFonts w:ascii="MingLiU" w:hAnsi="MingLiU" w:eastAsia="MingLiU" w:cs="MingLiU"/>
      <w:spacing w:val="20"/>
      <w:sz w:val="28"/>
      <w:szCs w:val="28"/>
      <w:shd w:val="clear" w:color="auto" w:fill="FFFFFF"/>
    </w:rPr>
  </w:style>
  <w:style w:type="paragraph" w:customStyle="1" w:styleId="103">
    <w:name w:val="标题 #4"/>
    <w:basedOn w:val="1"/>
    <w:link w:val="102"/>
    <w:qFormat/>
    <w:uiPriority w:val="0"/>
    <w:pPr>
      <w:shd w:val="clear" w:color="auto" w:fill="FFFFFF"/>
      <w:spacing w:before="480" w:line="730" w:lineRule="exact"/>
      <w:ind w:firstLine="200" w:firstLineChars="200"/>
      <w:outlineLvl w:val="3"/>
    </w:pPr>
    <w:rPr>
      <w:rFonts w:ascii="MingLiU" w:hAnsi="MingLiU" w:eastAsia="MingLiU" w:cs="MingLiU"/>
      <w:spacing w:val="20"/>
      <w:sz w:val="28"/>
      <w:szCs w:val="28"/>
    </w:rPr>
  </w:style>
  <w:style w:type="character" w:customStyle="1" w:styleId="104">
    <w:name w:val="图片标题 Exact"/>
    <w:qFormat/>
    <w:uiPriority w:val="0"/>
    <w:rPr>
      <w:rFonts w:ascii="MingLiU" w:hAnsi="MingLiU" w:eastAsia="MingLiU" w:cs="MingLiU"/>
      <w:spacing w:val="10"/>
      <w:sz w:val="16"/>
      <w:szCs w:val="16"/>
      <w:u w:val="none"/>
    </w:rPr>
  </w:style>
  <w:style w:type="character" w:customStyle="1" w:styleId="105">
    <w:name w:val="图片标题 + 11 pt"/>
    <w:qFormat/>
    <w:uiPriority w:val="0"/>
    <w:rPr>
      <w:rFonts w:ascii="MingLiU" w:hAnsi="MingLiU" w:eastAsia="MingLiU" w:cs="MingLiU"/>
      <w:color w:val="000000"/>
      <w:spacing w:val="0"/>
      <w:w w:val="100"/>
      <w:position w:val="0"/>
      <w:sz w:val="22"/>
      <w:szCs w:val="22"/>
      <w:u w:val="none"/>
      <w:lang w:val="en-US" w:eastAsia="en-US" w:bidi="en-US"/>
    </w:rPr>
  </w:style>
  <w:style w:type="character" w:customStyle="1" w:styleId="106">
    <w:name w:val="图片标题 (3) Exact"/>
    <w:qFormat/>
    <w:uiPriority w:val="0"/>
    <w:rPr>
      <w:rFonts w:ascii="MingLiU" w:hAnsi="MingLiU" w:eastAsia="MingLiU" w:cs="MingLiU"/>
      <w:u w:val="none"/>
    </w:rPr>
  </w:style>
  <w:style w:type="character" w:customStyle="1" w:styleId="107">
    <w:name w:val="正文文本 (11) Exact"/>
    <w:link w:val="108"/>
    <w:qFormat/>
    <w:uiPriority w:val="0"/>
    <w:rPr>
      <w:rFonts w:ascii="MingLiU" w:hAnsi="MingLiU" w:eastAsia="MingLiU" w:cs="MingLiU"/>
      <w:spacing w:val="-40"/>
      <w:sz w:val="20"/>
      <w:szCs w:val="20"/>
      <w:shd w:val="clear" w:color="auto" w:fill="FFFFFF"/>
      <w:lang w:eastAsia="en-US" w:bidi="en-US"/>
    </w:rPr>
  </w:style>
  <w:style w:type="paragraph" w:customStyle="1" w:styleId="108">
    <w:name w:val="正文文本 (11)"/>
    <w:basedOn w:val="1"/>
    <w:link w:val="107"/>
    <w:qFormat/>
    <w:uiPriority w:val="0"/>
    <w:pPr>
      <w:shd w:val="clear" w:color="auto" w:fill="FFFFFF"/>
      <w:spacing w:line="0" w:lineRule="atLeast"/>
      <w:ind w:firstLine="200" w:firstLineChars="200"/>
    </w:pPr>
    <w:rPr>
      <w:rFonts w:ascii="MingLiU" w:hAnsi="MingLiU" w:eastAsia="MingLiU" w:cs="MingLiU"/>
      <w:spacing w:val="-40"/>
      <w:sz w:val="20"/>
      <w:szCs w:val="20"/>
      <w:lang w:eastAsia="en-US" w:bidi="en-US"/>
    </w:rPr>
  </w:style>
  <w:style w:type="character" w:customStyle="1" w:styleId="109">
    <w:name w:val="标题 #2 Exact"/>
    <w:qFormat/>
    <w:uiPriority w:val="0"/>
    <w:rPr>
      <w:rFonts w:ascii="MingLiU" w:hAnsi="MingLiU" w:eastAsia="MingLiU" w:cs="MingLiU"/>
      <w:spacing w:val="100"/>
      <w:sz w:val="20"/>
      <w:szCs w:val="20"/>
      <w:u w:val="none"/>
    </w:rPr>
  </w:style>
  <w:style w:type="character" w:customStyle="1" w:styleId="110">
    <w:name w:val="正文文本 (11) + 间距 5 pt Exact"/>
    <w:qFormat/>
    <w:uiPriority w:val="0"/>
    <w:rPr>
      <w:rFonts w:ascii="MingLiU" w:hAnsi="MingLiU" w:eastAsia="MingLiU" w:cs="MingLiU"/>
      <w:color w:val="000000"/>
      <w:spacing w:val="100"/>
      <w:w w:val="100"/>
      <w:position w:val="0"/>
      <w:sz w:val="20"/>
      <w:szCs w:val="20"/>
      <w:shd w:val="clear" w:color="auto" w:fill="FFFFFF"/>
      <w:lang w:val="zh-TW" w:eastAsia="zh-TW" w:bidi="zh-TW"/>
    </w:rPr>
  </w:style>
  <w:style w:type="character" w:customStyle="1" w:styleId="111">
    <w:name w:val="正文文本 (12) Exact"/>
    <w:link w:val="112"/>
    <w:qFormat/>
    <w:uiPriority w:val="0"/>
    <w:rPr>
      <w:rFonts w:ascii="MingLiU" w:hAnsi="MingLiU" w:eastAsia="MingLiU" w:cs="MingLiU"/>
      <w:spacing w:val="100"/>
      <w:sz w:val="20"/>
      <w:szCs w:val="20"/>
      <w:shd w:val="clear" w:color="auto" w:fill="FFFFFF"/>
    </w:rPr>
  </w:style>
  <w:style w:type="paragraph" w:customStyle="1" w:styleId="112">
    <w:name w:val="正文文本 (12)"/>
    <w:basedOn w:val="1"/>
    <w:link w:val="111"/>
    <w:qFormat/>
    <w:uiPriority w:val="0"/>
    <w:pPr>
      <w:shd w:val="clear" w:color="auto" w:fill="FFFFFF"/>
      <w:spacing w:before="60" w:line="0" w:lineRule="atLeast"/>
      <w:ind w:firstLine="200" w:firstLineChars="200"/>
    </w:pPr>
    <w:rPr>
      <w:rFonts w:ascii="MingLiU" w:hAnsi="MingLiU" w:eastAsia="MingLiU" w:cs="MingLiU"/>
      <w:spacing w:val="100"/>
      <w:sz w:val="20"/>
      <w:szCs w:val="20"/>
    </w:rPr>
  </w:style>
  <w:style w:type="character" w:customStyle="1" w:styleId="113">
    <w:name w:val="正文文本 (12) + 间距 2 pt Exact"/>
    <w:qFormat/>
    <w:uiPriority w:val="0"/>
    <w:rPr>
      <w:rFonts w:ascii="MingLiU" w:hAnsi="MingLiU" w:eastAsia="MingLiU" w:cs="MingLiU"/>
      <w:color w:val="000000"/>
      <w:spacing w:val="50"/>
      <w:w w:val="100"/>
      <w:position w:val="0"/>
      <w:sz w:val="20"/>
      <w:szCs w:val="20"/>
      <w:shd w:val="clear" w:color="auto" w:fill="FFFFFF"/>
      <w:lang w:val="zh-TW" w:eastAsia="zh-TW" w:bidi="zh-TW"/>
    </w:rPr>
  </w:style>
  <w:style w:type="character" w:customStyle="1" w:styleId="114">
    <w:name w:val="标题 #4 (2)_"/>
    <w:link w:val="115"/>
    <w:qFormat/>
    <w:uiPriority w:val="0"/>
    <w:rPr>
      <w:rFonts w:ascii="MingLiU" w:hAnsi="MingLiU" w:eastAsia="MingLiU" w:cs="MingLiU"/>
      <w:spacing w:val="30"/>
      <w:sz w:val="28"/>
      <w:szCs w:val="28"/>
      <w:shd w:val="clear" w:color="auto" w:fill="FFFFFF"/>
    </w:rPr>
  </w:style>
  <w:style w:type="paragraph" w:customStyle="1" w:styleId="115">
    <w:name w:val="标题 #4 (2)"/>
    <w:basedOn w:val="1"/>
    <w:link w:val="114"/>
    <w:qFormat/>
    <w:uiPriority w:val="0"/>
    <w:pPr>
      <w:shd w:val="clear" w:color="auto" w:fill="FFFFFF"/>
      <w:spacing w:after="480" w:line="0" w:lineRule="atLeast"/>
      <w:ind w:firstLine="200" w:firstLineChars="200"/>
      <w:jc w:val="center"/>
      <w:outlineLvl w:val="3"/>
    </w:pPr>
    <w:rPr>
      <w:rFonts w:ascii="MingLiU" w:hAnsi="MingLiU" w:eastAsia="MingLiU" w:cs="MingLiU"/>
      <w:spacing w:val="30"/>
      <w:sz w:val="28"/>
      <w:szCs w:val="28"/>
    </w:rPr>
  </w:style>
  <w:style w:type="character" w:customStyle="1" w:styleId="116">
    <w:name w:val="标题 #4 (2) + 间距 3 pt"/>
    <w:qFormat/>
    <w:uiPriority w:val="0"/>
    <w:rPr>
      <w:rFonts w:ascii="MingLiU" w:hAnsi="MingLiU" w:eastAsia="MingLiU" w:cs="MingLiU"/>
      <w:color w:val="000000"/>
      <w:spacing w:val="60"/>
      <w:w w:val="100"/>
      <w:position w:val="0"/>
      <w:sz w:val="28"/>
      <w:szCs w:val="28"/>
      <w:shd w:val="clear" w:color="auto" w:fill="FFFFFF"/>
      <w:lang w:val="zh-TW" w:eastAsia="zh-TW" w:bidi="zh-TW"/>
    </w:rPr>
  </w:style>
  <w:style w:type="character" w:customStyle="1" w:styleId="117">
    <w:name w:val="标题 #6_"/>
    <w:link w:val="118"/>
    <w:qFormat/>
    <w:uiPriority w:val="0"/>
    <w:rPr>
      <w:rFonts w:ascii="MingLiU" w:hAnsi="MingLiU" w:eastAsia="MingLiU" w:cs="MingLiU"/>
      <w:b/>
      <w:bCs/>
      <w:shd w:val="clear" w:color="auto" w:fill="FFFFFF"/>
    </w:rPr>
  </w:style>
  <w:style w:type="paragraph" w:customStyle="1" w:styleId="118">
    <w:name w:val="标题 #6"/>
    <w:basedOn w:val="1"/>
    <w:link w:val="117"/>
    <w:qFormat/>
    <w:uiPriority w:val="0"/>
    <w:pPr>
      <w:shd w:val="clear" w:color="auto" w:fill="FFFFFF"/>
      <w:spacing w:after="360" w:line="0" w:lineRule="atLeast"/>
      <w:ind w:firstLine="540" w:firstLineChars="200"/>
      <w:outlineLvl w:val="5"/>
    </w:pPr>
    <w:rPr>
      <w:rFonts w:ascii="MingLiU" w:hAnsi="MingLiU" w:eastAsia="MingLiU" w:cs="MingLiU"/>
      <w:b/>
      <w:bCs/>
    </w:rPr>
  </w:style>
  <w:style w:type="character" w:customStyle="1" w:styleId="119">
    <w:name w:val="正文文本 (6)_"/>
    <w:link w:val="120"/>
    <w:qFormat/>
    <w:uiPriority w:val="0"/>
    <w:rPr>
      <w:rFonts w:ascii="MingLiU" w:hAnsi="MingLiU" w:eastAsia="MingLiU" w:cs="MingLiU"/>
      <w:i/>
      <w:iCs/>
      <w:spacing w:val="-20"/>
      <w:sz w:val="22"/>
      <w:shd w:val="clear" w:color="auto" w:fill="FFFFFF"/>
      <w:lang w:eastAsia="en-US" w:bidi="en-US"/>
    </w:rPr>
  </w:style>
  <w:style w:type="paragraph" w:customStyle="1" w:styleId="120">
    <w:name w:val="正文文本 (6)"/>
    <w:basedOn w:val="1"/>
    <w:link w:val="119"/>
    <w:qFormat/>
    <w:uiPriority w:val="0"/>
    <w:pPr>
      <w:shd w:val="clear" w:color="auto" w:fill="FFFFFF"/>
      <w:spacing w:line="514" w:lineRule="exact"/>
      <w:ind w:firstLine="200" w:firstLineChars="200"/>
    </w:pPr>
    <w:rPr>
      <w:rFonts w:ascii="MingLiU" w:hAnsi="MingLiU" w:eastAsia="MingLiU" w:cs="MingLiU"/>
      <w:i/>
      <w:iCs/>
      <w:spacing w:val="-20"/>
      <w:sz w:val="22"/>
      <w:lang w:eastAsia="en-US" w:bidi="en-US"/>
    </w:rPr>
  </w:style>
  <w:style w:type="character" w:customStyle="1" w:styleId="121">
    <w:name w:val="正文文本 (5) + 小型大写"/>
    <w:qFormat/>
    <w:uiPriority w:val="0"/>
    <w:rPr>
      <w:rFonts w:ascii="Georgia" w:hAnsi="Georgia" w:eastAsia="Georgia" w:cs="Georgia"/>
      <w:i/>
      <w:iCs/>
      <w:smallCaps/>
      <w:color w:val="000000"/>
      <w:spacing w:val="0"/>
      <w:w w:val="100"/>
      <w:position w:val="0"/>
      <w:sz w:val="23"/>
      <w:szCs w:val="23"/>
      <w:u w:val="none"/>
      <w:shd w:val="clear" w:color="auto" w:fill="FFFFFF"/>
      <w:lang w:val="en-US" w:eastAsia="en-US" w:bidi="en-US"/>
    </w:rPr>
  </w:style>
  <w:style w:type="character" w:customStyle="1" w:styleId="122">
    <w:name w:val="标题 #5_"/>
    <w:link w:val="123"/>
    <w:qFormat/>
    <w:uiPriority w:val="0"/>
    <w:rPr>
      <w:rFonts w:ascii="MingLiU" w:hAnsi="MingLiU" w:eastAsia="MingLiU" w:cs="MingLiU"/>
      <w:spacing w:val="20"/>
      <w:sz w:val="28"/>
      <w:szCs w:val="28"/>
      <w:shd w:val="clear" w:color="auto" w:fill="FFFFFF"/>
    </w:rPr>
  </w:style>
  <w:style w:type="paragraph" w:customStyle="1" w:styleId="123">
    <w:name w:val="标题 #5"/>
    <w:basedOn w:val="1"/>
    <w:link w:val="122"/>
    <w:qFormat/>
    <w:uiPriority w:val="0"/>
    <w:pPr>
      <w:shd w:val="clear" w:color="auto" w:fill="FFFFFF"/>
      <w:spacing w:before="60" w:after="360" w:line="0" w:lineRule="atLeast"/>
      <w:ind w:firstLine="540" w:firstLineChars="200"/>
      <w:jc w:val="distribute"/>
      <w:outlineLvl w:val="4"/>
    </w:pPr>
    <w:rPr>
      <w:rFonts w:ascii="MingLiU" w:hAnsi="MingLiU" w:eastAsia="MingLiU" w:cs="MingLiU"/>
      <w:spacing w:val="20"/>
      <w:sz w:val="28"/>
      <w:szCs w:val="28"/>
    </w:rPr>
  </w:style>
  <w:style w:type="character" w:customStyle="1" w:styleId="124">
    <w:name w:val="图片标题 (3)_"/>
    <w:link w:val="125"/>
    <w:qFormat/>
    <w:uiPriority w:val="0"/>
    <w:rPr>
      <w:rFonts w:ascii="MingLiU" w:hAnsi="MingLiU" w:eastAsia="MingLiU" w:cs="MingLiU"/>
      <w:shd w:val="clear" w:color="auto" w:fill="FFFFFF"/>
    </w:rPr>
  </w:style>
  <w:style w:type="paragraph" w:customStyle="1" w:styleId="125">
    <w:name w:val="图片标题 (3)"/>
    <w:basedOn w:val="1"/>
    <w:link w:val="124"/>
    <w:uiPriority w:val="0"/>
    <w:pPr>
      <w:shd w:val="clear" w:color="auto" w:fill="FFFFFF"/>
      <w:spacing w:line="0" w:lineRule="atLeast"/>
      <w:ind w:firstLine="200" w:firstLineChars="200"/>
    </w:pPr>
    <w:rPr>
      <w:rFonts w:ascii="MingLiU" w:hAnsi="MingLiU" w:eastAsia="MingLiU" w:cs="MingLiU"/>
    </w:rPr>
  </w:style>
  <w:style w:type="character" w:customStyle="1" w:styleId="126">
    <w:name w:val="图片标题 (4)_"/>
    <w:link w:val="127"/>
    <w:qFormat/>
    <w:uiPriority w:val="0"/>
    <w:rPr>
      <w:rFonts w:ascii="MingLiU" w:hAnsi="MingLiU" w:eastAsia="MingLiU" w:cs="MingLiU"/>
      <w:b/>
      <w:bCs/>
      <w:shd w:val="clear" w:color="auto" w:fill="FFFFFF"/>
    </w:rPr>
  </w:style>
  <w:style w:type="paragraph" w:customStyle="1" w:styleId="127">
    <w:name w:val="图片标题 (4)"/>
    <w:basedOn w:val="1"/>
    <w:link w:val="126"/>
    <w:uiPriority w:val="0"/>
    <w:pPr>
      <w:shd w:val="clear" w:color="auto" w:fill="FFFFFF"/>
      <w:spacing w:line="0" w:lineRule="atLeast"/>
      <w:ind w:firstLine="200" w:firstLineChars="200"/>
      <w:jc w:val="distribute"/>
    </w:pPr>
    <w:rPr>
      <w:rFonts w:ascii="MingLiU" w:hAnsi="MingLiU" w:eastAsia="MingLiU" w:cs="MingLiU"/>
      <w:b/>
      <w:bCs/>
    </w:rPr>
  </w:style>
  <w:style w:type="character" w:customStyle="1" w:styleId="128">
    <w:name w:val="正文文本 (3) + 非粗体"/>
    <w:uiPriority w:val="0"/>
    <w:rPr>
      <w:rFonts w:ascii="MingLiU" w:hAnsi="MingLiU" w:eastAsia="MingLiU" w:cs="MingLiU"/>
      <w:b/>
      <w:bCs/>
      <w:color w:val="000000"/>
      <w:spacing w:val="0"/>
      <w:w w:val="100"/>
      <w:position w:val="0"/>
      <w:sz w:val="24"/>
      <w:szCs w:val="24"/>
      <w:u w:val="none"/>
      <w:shd w:val="clear" w:color="auto" w:fill="FFFFFF"/>
      <w:lang w:val="en-US" w:eastAsia="en-US" w:bidi="en-US"/>
    </w:rPr>
  </w:style>
  <w:style w:type="character" w:customStyle="1" w:styleId="129">
    <w:name w:val="正文文本 (7)_"/>
    <w:link w:val="130"/>
    <w:uiPriority w:val="0"/>
    <w:rPr>
      <w:rFonts w:ascii="MingLiU" w:hAnsi="MingLiU" w:eastAsia="MingLiU" w:cs="MingLiU"/>
      <w:shd w:val="clear" w:color="auto" w:fill="FFFFFF"/>
    </w:rPr>
  </w:style>
  <w:style w:type="paragraph" w:customStyle="1" w:styleId="130">
    <w:name w:val="正文文本 (7)"/>
    <w:basedOn w:val="1"/>
    <w:link w:val="129"/>
    <w:uiPriority w:val="0"/>
    <w:pPr>
      <w:shd w:val="clear" w:color="auto" w:fill="FFFFFF"/>
      <w:spacing w:line="504" w:lineRule="exact"/>
      <w:ind w:firstLine="200" w:firstLineChars="200"/>
      <w:jc w:val="distribute"/>
    </w:pPr>
    <w:rPr>
      <w:rFonts w:ascii="MingLiU" w:hAnsi="MingLiU" w:eastAsia="MingLiU" w:cs="MingLiU"/>
    </w:rPr>
  </w:style>
  <w:style w:type="character" w:customStyle="1" w:styleId="131">
    <w:name w:val="正文文本 (8)_"/>
    <w:link w:val="132"/>
    <w:qFormat/>
    <w:uiPriority w:val="0"/>
    <w:rPr>
      <w:rFonts w:ascii="Georgia" w:hAnsi="Georgia" w:eastAsia="Georgia" w:cs="Georgia"/>
      <w:i/>
      <w:iCs/>
      <w:sz w:val="23"/>
      <w:szCs w:val="23"/>
      <w:shd w:val="clear" w:color="auto" w:fill="FFFFFF"/>
      <w:lang w:eastAsia="en-US" w:bidi="en-US"/>
    </w:rPr>
  </w:style>
  <w:style w:type="paragraph" w:customStyle="1" w:styleId="132">
    <w:name w:val="正文文本 (8)"/>
    <w:basedOn w:val="1"/>
    <w:link w:val="131"/>
    <w:uiPriority w:val="0"/>
    <w:pPr>
      <w:shd w:val="clear" w:color="auto" w:fill="FFFFFF"/>
      <w:spacing w:after="300" w:line="0" w:lineRule="atLeast"/>
      <w:ind w:firstLine="200" w:firstLineChars="200"/>
    </w:pPr>
    <w:rPr>
      <w:rFonts w:ascii="Georgia" w:hAnsi="Georgia" w:eastAsia="Georgia" w:cs="Georgia"/>
      <w:i/>
      <w:iCs/>
      <w:sz w:val="23"/>
      <w:szCs w:val="23"/>
      <w:lang w:eastAsia="en-US" w:bidi="en-US"/>
    </w:rPr>
  </w:style>
  <w:style w:type="character" w:customStyle="1" w:styleId="133">
    <w:name w:val="正文文本 (9)_"/>
    <w:link w:val="134"/>
    <w:uiPriority w:val="0"/>
    <w:rPr>
      <w:rFonts w:ascii="MingLiU" w:hAnsi="MingLiU" w:eastAsia="MingLiU" w:cs="MingLiU"/>
      <w:i/>
      <w:iCs/>
      <w:spacing w:val="10"/>
      <w:sz w:val="12"/>
      <w:szCs w:val="12"/>
      <w:shd w:val="clear" w:color="auto" w:fill="FFFFFF"/>
      <w:lang w:eastAsia="en-US" w:bidi="en-US"/>
    </w:rPr>
  </w:style>
  <w:style w:type="paragraph" w:customStyle="1" w:styleId="134">
    <w:name w:val="正文文本 (9)"/>
    <w:basedOn w:val="1"/>
    <w:link w:val="133"/>
    <w:uiPriority w:val="0"/>
    <w:pPr>
      <w:shd w:val="clear" w:color="auto" w:fill="FFFFFF"/>
      <w:spacing w:before="300" w:after="120" w:line="0" w:lineRule="atLeast"/>
      <w:ind w:firstLine="200" w:firstLineChars="200"/>
    </w:pPr>
    <w:rPr>
      <w:rFonts w:ascii="MingLiU" w:hAnsi="MingLiU" w:eastAsia="MingLiU" w:cs="MingLiU"/>
      <w:i/>
      <w:iCs/>
      <w:spacing w:val="10"/>
      <w:sz w:val="12"/>
      <w:szCs w:val="12"/>
      <w:lang w:eastAsia="en-US" w:bidi="en-US"/>
    </w:rPr>
  </w:style>
  <w:style w:type="character" w:customStyle="1" w:styleId="135">
    <w:name w:val="正文文本 (7) + 间距 -2 pt"/>
    <w:qFormat/>
    <w:uiPriority w:val="0"/>
    <w:rPr>
      <w:rFonts w:ascii="MingLiU" w:hAnsi="MingLiU" w:eastAsia="MingLiU" w:cs="MingLiU"/>
      <w:color w:val="000000"/>
      <w:spacing w:val="-40"/>
      <w:w w:val="100"/>
      <w:position w:val="0"/>
      <w:sz w:val="24"/>
      <w:szCs w:val="24"/>
      <w:shd w:val="clear" w:color="auto" w:fill="FFFFFF"/>
      <w:lang w:val="zh-TW" w:eastAsia="zh-TW" w:bidi="zh-TW"/>
    </w:rPr>
  </w:style>
  <w:style w:type="character" w:customStyle="1" w:styleId="136">
    <w:name w:val="正文文本 (6) + 7.5 pt"/>
    <w:uiPriority w:val="0"/>
    <w:rPr>
      <w:rFonts w:ascii="MingLiU" w:hAnsi="MingLiU" w:eastAsia="MingLiU" w:cs="MingLiU"/>
      <w:i/>
      <w:iCs/>
      <w:color w:val="000000"/>
      <w:spacing w:val="60"/>
      <w:w w:val="100"/>
      <w:position w:val="0"/>
      <w:sz w:val="15"/>
      <w:szCs w:val="15"/>
      <w:shd w:val="clear" w:color="auto" w:fill="FFFFFF"/>
      <w:lang w:val="zh-TW" w:eastAsia="zh-TW" w:bidi="zh-TW"/>
    </w:rPr>
  </w:style>
  <w:style w:type="character" w:customStyle="1" w:styleId="137">
    <w:name w:val="正文文本 (10)_"/>
    <w:link w:val="138"/>
    <w:uiPriority w:val="0"/>
    <w:rPr>
      <w:rFonts w:ascii="MingLiU" w:hAnsi="MingLiU" w:eastAsia="MingLiU" w:cs="MingLiU"/>
      <w:shd w:val="clear" w:color="auto" w:fill="FFFFFF"/>
    </w:rPr>
  </w:style>
  <w:style w:type="paragraph" w:customStyle="1" w:styleId="138">
    <w:name w:val="正文文本 (10)"/>
    <w:basedOn w:val="1"/>
    <w:link w:val="137"/>
    <w:uiPriority w:val="0"/>
    <w:pPr>
      <w:shd w:val="clear" w:color="auto" w:fill="FFFFFF"/>
      <w:spacing w:after="360" w:line="0" w:lineRule="atLeast"/>
      <w:ind w:firstLine="200" w:firstLineChars="200"/>
    </w:pPr>
    <w:rPr>
      <w:rFonts w:ascii="MingLiU" w:hAnsi="MingLiU" w:eastAsia="MingLiU" w:cs="MingLiU"/>
    </w:rPr>
  </w:style>
  <w:style w:type="character" w:customStyle="1" w:styleId="139">
    <w:name w:val="正文文本 (2) + 间距 9 pt"/>
    <w:qFormat/>
    <w:uiPriority w:val="0"/>
    <w:rPr>
      <w:rFonts w:ascii="MingLiU" w:hAnsi="MingLiU" w:eastAsia="MingLiU" w:cs="MingLiU"/>
      <w:color w:val="000000"/>
      <w:spacing w:val="180"/>
      <w:w w:val="100"/>
      <w:position w:val="0"/>
      <w:sz w:val="24"/>
      <w:szCs w:val="24"/>
      <w:u w:val="none"/>
      <w:shd w:val="clear" w:color="auto" w:fill="FFFFFF"/>
      <w:lang w:val="zh-TW" w:eastAsia="zh-TW" w:bidi="zh-TW"/>
    </w:rPr>
  </w:style>
  <w:style w:type="character" w:customStyle="1" w:styleId="140">
    <w:name w:val="正文文本 (13) Exact"/>
    <w:link w:val="141"/>
    <w:uiPriority w:val="0"/>
    <w:rPr>
      <w:rFonts w:ascii="MingLiU" w:hAnsi="MingLiU" w:eastAsia="MingLiU" w:cs="MingLiU"/>
      <w:b/>
      <w:bCs/>
      <w:spacing w:val="10"/>
      <w:sz w:val="16"/>
      <w:szCs w:val="16"/>
      <w:shd w:val="clear" w:color="auto" w:fill="FFFFFF"/>
    </w:rPr>
  </w:style>
  <w:style w:type="paragraph" w:customStyle="1" w:styleId="141">
    <w:name w:val="正文文本 (13)"/>
    <w:basedOn w:val="1"/>
    <w:link w:val="140"/>
    <w:uiPriority w:val="0"/>
    <w:pPr>
      <w:shd w:val="clear" w:color="auto" w:fill="FFFFFF"/>
      <w:spacing w:line="0" w:lineRule="atLeast"/>
      <w:ind w:firstLine="200" w:firstLineChars="200"/>
    </w:pPr>
    <w:rPr>
      <w:rFonts w:ascii="MingLiU" w:hAnsi="MingLiU" w:eastAsia="MingLiU" w:cs="MingLiU"/>
      <w:b/>
      <w:bCs/>
      <w:spacing w:val="10"/>
      <w:sz w:val="16"/>
      <w:szCs w:val="16"/>
    </w:rPr>
  </w:style>
  <w:style w:type="character" w:customStyle="1" w:styleId="142">
    <w:name w:val="正文文本 (14) Exact"/>
    <w:link w:val="143"/>
    <w:uiPriority w:val="0"/>
    <w:rPr>
      <w:rFonts w:ascii="Sylfaen" w:hAnsi="Sylfaen" w:eastAsia="Sylfaen" w:cs="Sylfaen"/>
      <w:sz w:val="8"/>
      <w:szCs w:val="8"/>
      <w:shd w:val="clear" w:color="auto" w:fill="FFFFFF"/>
      <w:lang w:eastAsia="en-US" w:bidi="en-US"/>
    </w:rPr>
  </w:style>
  <w:style w:type="paragraph" w:customStyle="1" w:styleId="143">
    <w:name w:val="正文文本 (14)"/>
    <w:basedOn w:val="1"/>
    <w:link w:val="142"/>
    <w:uiPriority w:val="0"/>
    <w:pPr>
      <w:shd w:val="clear" w:color="auto" w:fill="FFFFFF"/>
      <w:spacing w:line="0" w:lineRule="atLeast"/>
      <w:ind w:firstLine="200" w:firstLineChars="200"/>
    </w:pPr>
    <w:rPr>
      <w:rFonts w:ascii="Sylfaen" w:hAnsi="Sylfaen" w:eastAsia="Sylfaen" w:cs="Sylfaen"/>
      <w:sz w:val="8"/>
      <w:szCs w:val="8"/>
      <w:lang w:eastAsia="en-US" w:bidi="en-US"/>
    </w:rPr>
  </w:style>
  <w:style w:type="character" w:customStyle="1" w:styleId="144">
    <w:name w:val="正文文本 (2) Exact"/>
    <w:qFormat/>
    <w:uiPriority w:val="0"/>
    <w:rPr>
      <w:rFonts w:ascii="MingLiU" w:hAnsi="MingLiU" w:eastAsia="MingLiU" w:cs="MingLiU"/>
      <w:u w:val="none"/>
    </w:rPr>
  </w:style>
  <w:style w:type="character" w:customStyle="1" w:styleId="145">
    <w:name w:val="标题 #3 + 间距 2 pt"/>
    <w:uiPriority w:val="0"/>
    <w:rPr>
      <w:rFonts w:ascii="MingLiU" w:hAnsi="MingLiU" w:eastAsia="MingLiU" w:cs="MingLiU"/>
      <w:color w:val="000000"/>
      <w:spacing w:val="40"/>
      <w:w w:val="100"/>
      <w:position w:val="0"/>
      <w:sz w:val="32"/>
      <w:szCs w:val="32"/>
      <w:shd w:val="clear" w:color="auto" w:fill="FFFFFF"/>
      <w:lang w:val="zh-TW" w:eastAsia="zh-TW" w:bidi="zh-TW"/>
    </w:rPr>
  </w:style>
  <w:style w:type="character" w:customStyle="1" w:styleId="146">
    <w:name w:val="标题 #4 + 间距 0 p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47">
    <w:name w:val="正文文本 (15)_"/>
    <w:link w:val="148"/>
    <w:uiPriority w:val="0"/>
    <w:rPr>
      <w:rFonts w:ascii="Arial Unicode MS" w:hAnsi="Arial Unicode MS" w:eastAsia="Arial Unicode MS" w:cs="Arial Unicode MS"/>
      <w:sz w:val="22"/>
      <w:shd w:val="clear" w:color="auto" w:fill="FFFFFF"/>
      <w:lang w:eastAsia="en-US" w:bidi="en-US"/>
    </w:rPr>
  </w:style>
  <w:style w:type="paragraph" w:customStyle="1" w:styleId="148">
    <w:name w:val="正文文本 (15)"/>
    <w:basedOn w:val="1"/>
    <w:link w:val="147"/>
    <w:qFormat/>
    <w:uiPriority w:val="0"/>
    <w:pPr>
      <w:shd w:val="clear" w:color="auto" w:fill="FFFFFF"/>
      <w:spacing w:before="300" w:after="300" w:line="0" w:lineRule="atLeast"/>
      <w:ind w:firstLine="200" w:firstLineChars="200"/>
    </w:pPr>
    <w:rPr>
      <w:rFonts w:ascii="Arial Unicode MS" w:hAnsi="Arial Unicode MS" w:eastAsia="Arial Unicode MS" w:cs="Arial Unicode MS"/>
      <w:sz w:val="22"/>
      <w:lang w:eastAsia="en-US" w:bidi="en-US"/>
    </w:rPr>
  </w:style>
  <w:style w:type="character" w:customStyle="1" w:styleId="149">
    <w:name w:val="标题 #6 (2)_"/>
    <w:link w:val="150"/>
    <w:uiPriority w:val="0"/>
    <w:rPr>
      <w:rFonts w:ascii="MingLiU" w:hAnsi="MingLiU" w:eastAsia="MingLiU" w:cs="MingLiU"/>
      <w:shd w:val="clear" w:color="auto" w:fill="FFFFFF"/>
    </w:rPr>
  </w:style>
  <w:style w:type="paragraph" w:customStyle="1" w:styleId="150">
    <w:name w:val="标题 #6 (2)"/>
    <w:basedOn w:val="1"/>
    <w:link w:val="149"/>
    <w:uiPriority w:val="0"/>
    <w:pPr>
      <w:shd w:val="clear" w:color="auto" w:fill="FFFFFF"/>
      <w:spacing w:after="360" w:line="0" w:lineRule="atLeast"/>
      <w:ind w:firstLine="520" w:firstLineChars="200"/>
      <w:jc w:val="distribute"/>
      <w:outlineLvl w:val="5"/>
    </w:pPr>
    <w:rPr>
      <w:rFonts w:ascii="MingLiU" w:hAnsi="MingLiU" w:eastAsia="MingLiU" w:cs="MingLiU"/>
    </w:rPr>
  </w:style>
  <w:style w:type="character" w:customStyle="1" w:styleId="151">
    <w:name w:val="表格标题 (3)_"/>
    <w:link w:val="152"/>
    <w:uiPriority w:val="0"/>
    <w:rPr>
      <w:rFonts w:ascii="MingLiU" w:hAnsi="MingLiU" w:eastAsia="MingLiU" w:cs="MingLiU"/>
      <w:b/>
      <w:bCs/>
      <w:spacing w:val="10"/>
      <w:sz w:val="16"/>
      <w:szCs w:val="16"/>
      <w:shd w:val="clear" w:color="auto" w:fill="FFFFFF"/>
    </w:rPr>
  </w:style>
  <w:style w:type="paragraph" w:customStyle="1" w:styleId="152">
    <w:name w:val="表格标题 (3)"/>
    <w:basedOn w:val="1"/>
    <w:link w:val="151"/>
    <w:qFormat/>
    <w:uiPriority w:val="0"/>
    <w:pPr>
      <w:shd w:val="clear" w:color="auto" w:fill="FFFFFF"/>
      <w:spacing w:line="0" w:lineRule="atLeast"/>
      <w:ind w:firstLine="200" w:firstLineChars="200"/>
    </w:pPr>
    <w:rPr>
      <w:rFonts w:ascii="MingLiU" w:hAnsi="MingLiU" w:eastAsia="MingLiU" w:cs="MingLiU"/>
      <w:b/>
      <w:bCs/>
      <w:spacing w:val="10"/>
      <w:sz w:val="16"/>
      <w:szCs w:val="16"/>
    </w:rPr>
  </w:style>
  <w:style w:type="character" w:customStyle="1" w:styleId="153">
    <w:name w:val="标题 #6 + 13 pt"/>
    <w:uiPriority w:val="0"/>
    <w:rPr>
      <w:rFonts w:ascii="MingLiU" w:hAnsi="MingLiU" w:eastAsia="MingLiU" w:cs="MingLiU"/>
      <w:b/>
      <w:bCs/>
      <w:color w:val="000000"/>
      <w:spacing w:val="0"/>
      <w:w w:val="100"/>
      <w:position w:val="0"/>
      <w:sz w:val="26"/>
      <w:szCs w:val="26"/>
      <w:shd w:val="clear" w:color="auto" w:fill="FFFFFF"/>
      <w:lang w:val="en-US" w:eastAsia="en-US" w:bidi="en-US"/>
    </w:rPr>
  </w:style>
  <w:style w:type="character" w:customStyle="1" w:styleId="154">
    <w:name w:val="标题 #4 (2) + 间距 0 p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55">
    <w:name w:val="标题 #5 (2)_"/>
    <w:link w:val="156"/>
    <w:uiPriority w:val="0"/>
    <w:rPr>
      <w:rFonts w:ascii="MingLiU" w:hAnsi="MingLiU" w:eastAsia="MingLiU" w:cs="MingLiU"/>
      <w:sz w:val="28"/>
      <w:szCs w:val="28"/>
      <w:shd w:val="clear" w:color="auto" w:fill="FFFFFF"/>
      <w:lang w:eastAsia="en-US" w:bidi="en-US"/>
    </w:rPr>
  </w:style>
  <w:style w:type="paragraph" w:customStyle="1" w:styleId="156">
    <w:name w:val="标题 #5 (2)"/>
    <w:basedOn w:val="1"/>
    <w:link w:val="155"/>
    <w:uiPriority w:val="0"/>
    <w:pPr>
      <w:shd w:val="clear" w:color="auto" w:fill="FFFFFF"/>
      <w:spacing w:before="240" w:after="360" w:line="0" w:lineRule="atLeast"/>
      <w:ind w:firstLine="200" w:firstLineChars="200"/>
      <w:outlineLvl w:val="4"/>
    </w:pPr>
    <w:rPr>
      <w:rFonts w:ascii="MingLiU" w:hAnsi="MingLiU" w:eastAsia="MingLiU" w:cs="MingLiU"/>
      <w:sz w:val="28"/>
      <w:szCs w:val="28"/>
      <w:lang w:eastAsia="en-US" w:bidi="en-US"/>
    </w:rPr>
  </w:style>
  <w:style w:type="character" w:customStyle="1" w:styleId="157">
    <w:name w:val="正文文本 (2) + 粗体"/>
    <w:qFormat/>
    <w:uiPriority w:val="0"/>
    <w:rPr>
      <w:rFonts w:ascii="MingLiU" w:hAnsi="MingLiU" w:eastAsia="MingLiU" w:cs="MingLiU"/>
      <w:b/>
      <w:bCs/>
      <w:color w:val="000000"/>
      <w:spacing w:val="0"/>
      <w:w w:val="100"/>
      <w:position w:val="0"/>
      <w:sz w:val="24"/>
      <w:szCs w:val="24"/>
      <w:u w:val="none"/>
      <w:shd w:val="clear" w:color="auto" w:fill="FFFFFF"/>
      <w:lang w:val="zh-TW" w:eastAsia="zh-TW" w:bidi="zh-TW"/>
    </w:rPr>
  </w:style>
  <w:style w:type="character" w:customStyle="1" w:styleId="158">
    <w:name w:val="图片标题 (2) Exact"/>
    <w:uiPriority w:val="0"/>
    <w:rPr>
      <w:rFonts w:ascii="MingLiU" w:hAnsi="MingLiU" w:eastAsia="MingLiU" w:cs="MingLiU"/>
      <w:b/>
      <w:bCs/>
      <w:spacing w:val="10"/>
      <w:sz w:val="16"/>
      <w:szCs w:val="16"/>
      <w:u w:val="none"/>
    </w:rPr>
  </w:style>
  <w:style w:type="character" w:customStyle="1" w:styleId="159">
    <w:name w:val="正文文本 (16) Exact"/>
    <w:link w:val="160"/>
    <w:uiPriority w:val="0"/>
    <w:rPr>
      <w:rFonts w:ascii="MingLiU" w:hAnsi="MingLiU" w:eastAsia="MingLiU" w:cs="MingLiU"/>
      <w:sz w:val="18"/>
      <w:szCs w:val="18"/>
      <w:shd w:val="clear" w:color="auto" w:fill="FFFFFF"/>
    </w:rPr>
  </w:style>
  <w:style w:type="paragraph" w:customStyle="1" w:styleId="160">
    <w:name w:val="正文文本 (16)"/>
    <w:basedOn w:val="1"/>
    <w:link w:val="159"/>
    <w:uiPriority w:val="0"/>
    <w:pPr>
      <w:shd w:val="clear" w:color="auto" w:fill="FFFFFF"/>
      <w:spacing w:line="0" w:lineRule="atLeast"/>
      <w:ind w:firstLine="200" w:firstLineChars="200"/>
    </w:pPr>
    <w:rPr>
      <w:rFonts w:ascii="MingLiU" w:hAnsi="MingLiU" w:eastAsia="MingLiU" w:cs="MingLiU"/>
      <w:sz w:val="18"/>
      <w:szCs w:val="18"/>
    </w:rPr>
  </w:style>
  <w:style w:type="character" w:customStyle="1" w:styleId="161">
    <w:name w:val="正文文本 (19) Exact"/>
    <w:link w:val="162"/>
    <w:qFormat/>
    <w:uiPriority w:val="0"/>
    <w:rPr>
      <w:rFonts w:ascii="Arial Unicode MS" w:hAnsi="Arial Unicode MS" w:eastAsia="Arial Unicode MS" w:cs="Arial Unicode MS"/>
      <w:i/>
      <w:iCs/>
      <w:sz w:val="28"/>
      <w:szCs w:val="28"/>
      <w:shd w:val="clear" w:color="auto" w:fill="FFFFFF"/>
      <w:lang w:eastAsia="en-US" w:bidi="en-US"/>
    </w:rPr>
  </w:style>
  <w:style w:type="paragraph" w:customStyle="1" w:styleId="162">
    <w:name w:val="正文文本 (19)"/>
    <w:basedOn w:val="1"/>
    <w:link w:val="161"/>
    <w:uiPriority w:val="0"/>
    <w:pPr>
      <w:shd w:val="clear" w:color="auto" w:fill="FFFFFF"/>
      <w:spacing w:line="0" w:lineRule="atLeast"/>
      <w:ind w:firstLine="200" w:firstLineChars="200"/>
    </w:pPr>
    <w:rPr>
      <w:rFonts w:ascii="Arial Unicode MS" w:hAnsi="Arial Unicode MS" w:eastAsia="Arial Unicode MS" w:cs="Arial Unicode MS"/>
      <w:i/>
      <w:iCs/>
      <w:sz w:val="28"/>
      <w:szCs w:val="28"/>
      <w:lang w:eastAsia="en-US" w:bidi="en-US"/>
    </w:rPr>
  </w:style>
  <w:style w:type="character" w:customStyle="1" w:styleId="163">
    <w:name w:val="标题 #5 + 间距 0 p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64">
    <w:name w:val="页眉或页脚 + 间距 -1 pt"/>
    <w:qFormat/>
    <w:uiPriority w:val="0"/>
    <w:rPr>
      <w:rFonts w:ascii="MingLiU" w:hAnsi="MingLiU" w:eastAsia="MingLiU" w:cs="MingLiU"/>
      <w:color w:val="000000"/>
      <w:spacing w:val="-20"/>
      <w:w w:val="100"/>
      <w:position w:val="0"/>
      <w:sz w:val="17"/>
      <w:szCs w:val="17"/>
      <w:u w:val="none"/>
      <w:shd w:val="clear" w:color="auto" w:fill="FFFFFF"/>
      <w:lang w:val="en-US" w:eastAsia="en-US" w:bidi="en-US"/>
    </w:rPr>
  </w:style>
  <w:style w:type="character" w:customStyle="1" w:styleId="165">
    <w:name w:val="正文文本 (17)_"/>
    <w:link w:val="166"/>
    <w:qFormat/>
    <w:uiPriority w:val="0"/>
    <w:rPr>
      <w:rFonts w:ascii="Arial Unicode MS" w:hAnsi="Arial Unicode MS" w:eastAsia="Arial Unicode MS" w:cs="Arial Unicode MS"/>
      <w:b/>
      <w:bCs/>
      <w:szCs w:val="21"/>
      <w:shd w:val="clear" w:color="auto" w:fill="FFFFFF"/>
      <w:lang w:eastAsia="en-US" w:bidi="en-US"/>
    </w:rPr>
  </w:style>
  <w:style w:type="paragraph" w:customStyle="1" w:styleId="166">
    <w:name w:val="正文文本 (17)"/>
    <w:basedOn w:val="1"/>
    <w:link w:val="165"/>
    <w:uiPriority w:val="0"/>
    <w:pPr>
      <w:shd w:val="clear" w:color="auto" w:fill="FFFFFF"/>
      <w:spacing w:line="437" w:lineRule="exact"/>
      <w:ind w:firstLine="2940" w:firstLineChars="200"/>
    </w:pPr>
    <w:rPr>
      <w:rFonts w:ascii="Arial Unicode MS" w:hAnsi="Arial Unicode MS" w:eastAsia="Arial Unicode MS" w:cs="Arial Unicode MS"/>
      <w:b/>
      <w:bCs/>
      <w:szCs w:val="21"/>
      <w:lang w:eastAsia="en-US" w:bidi="en-US"/>
    </w:rPr>
  </w:style>
  <w:style w:type="character" w:customStyle="1" w:styleId="167">
    <w:name w:val="正文文本 (18)_"/>
    <w:link w:val="168"/>
    <w:uiPriority w:val="0"/>
    <w:rPr>
      <w:rFonts w:ascii="Georgia" w:hAnsi="Georgia" w:eastAsia="Georgia" w:cs="Georgia"/>
      <w:i/>
      <w:iCs/>
      <w:sz w:val="22"/>
      <w:shd w:val="clear" w:color="auto" w:fill="FFFFFF"/>
      <w:lang w:eastAsia="en-US" w:bidi="en-US"/>
    </w:rPr>
  </w:style>
  <w:style w:type="paragraph" w:customStyle="1" w:styleId="168">
    <w:name w:val="正文文本 (18)"/>
    <w:basedOn w:val="1"/>
    <w:link w:val="167"/>
    <w:uiPriority w:val="0"/>
    <w:pPr>
      <w:shd w:val="clear" w:color="auto" w:fill="FFFFFF"/>
      <w:spacing w:before="60" w:line="509" w:lineRule="exact"/>
      <w:ind w:firstLine="200" w:firstLineChars="200"/>
      <w:jc w:val="center"/>
    </w:pPr>
    <w:rPr>
      <w:rFonts w:ascii="Georgia" w:hAnsi="Georgia" w:eastAsia="Georgia" w:cs="Georgia"/>
      <w:i/>
      <w:iCs/>
      <w:sz w:val="22"/>
      <w:lang w:eastAsia="en-US" w:bidi="en-US"/>
    </w:rPr>
  </w:style>
  <w:style w:type="character" w:customStyle="1" w:styleId="169">
    <w:name w:val="标题 #1 + 间距 -1 pt"/>
    <w:uiPriority w:val="0"/>
    <w:rPr>
      <w:rFonts w:ascii="MingLiU" w:hAnsi="MingLiU" w:eastAsia="MingLiU" w:cs="MingLiU"/>
      <w:color w:val="000000"/>
      <w:spacing w:val="-30"/>
      <w:w w:val="100"/>
      <w:position w:val="0"/>
      <w:sz w:val="24"/>
      <w:szCs w:val="24"/>
      <w:u w:val="none"/>
      <w:shd w:val="clear" w:color="auto" w:fill="FFFFFF"/>
      <w:lang w:val="zh-TW" w:eastAsia="zh-TW" w:bidi="zh-TW"/>
    </w:rPr>
  </w:style>
  <w:style w:type="character" w:customStyle="1" w:styleId="170">
    <w:name w:val="正文文本 (20)_"/>
    <w:link w:val="171"/>
    <w:qFormat/>
    <w:uiPriority w:val="0"/>
    <w:rPr>
      <w:rFonts w:ascii="MingLiU" w:hAnsi="MingLiU" w:eastAsia="MingLiU" w:cs="MingLiU"/>
      <w:i/>
      <w:iCs/>
      <w:sz w:val="11"/>
      <w:szCs w:val="11"/>
      <w:shd w:val="clear" w:color="auto" w:fill="FFFFFF"/>
    </w:rPr>
  </w:style>
  <w:style w:type="paragraph" w:customStyle="1" w:styleId="171">
    <w:name w:val="正文文本 (20)"/>
    <w:basedOn w:val="1"/>
    <w:link w:val="170"/>
    <w:uiPriority w:val="0"/>
    <w:pPr>
      <w:shd w:val="clear" w:color="auto" w:fill="FFFFFF"/>
      <w:spacing w:line="0" w:lineRule="atLeast"/>
      <w:ind w:firstLine="200" w:firstLineChars="200"/>
    </w:pPr>
    <w:rPr>
      <w:rFonts w:ascii="MingLiU" w:hAnsi="MingLiU" w:eastAsia="MingLiU" w:cs="MingLiU"/>
      <w:i/>
      <w:iCs/>
      <w:sz w:val="11"/>
      <w:szCs w:val="11"/>
    </w:rPr>
  </w:style>
  <w:style w:type="character" w:customStyle="1" w:styleId="172">
    <w:name w:val="正文文本 (21)_"/>
    <w:link w:val="173"/>
    <w:uiPriority w:val="0"/>
    <w:rPr>
      <w:rFonts w:ascii="Arial Narrow" w:hAnsi="Arial Narrow" w:eastAsia="Arial Narrow" w:cs="Arial Narrow"/>
      <w:sz w:val="12"/>
      <w:szCs w:val="12"/>
      <w:shd w:val="clear" w:color="auto" w:fill="FFFFFF"/>
      <w:lang w:eastAsia="en-US" w:bidi="en-US"/>
    </w:rPr>
  </w:style>
  <w:style w:type="paragraph" w:customStyle="1" w:styleId="173">
    <w:name w:val="正文文本 (21)"/>
    <w:basedOn w:val="1"/>
    <w:link w:val="172"/>
    <w:uiPriority w:val="0"/>
    <w:pPr>
      <w:shd w:val="clear" w:color="auto" w:fill="FFFFFF"/>
      <w:spacing w:before="60" w:line="557" w:lineRule="exact"/>
      <w:ind w:firstLine="200" w:firstLineChars="200"/>
      <w:jc w:val="distribute"/>
    </w:pPr>
    <w:rPr>
      <w:rFonts w:ascii="Arial Narrow" w:hAnsi="Arial Narrow" w:eastAsia="Arial Narrow" w:cs="Arial Narrow"/>
      <w:sz w:val="12"/>
      <w:szCs w:val="12"/>
      <w:lang w:eastAsia="en-US" w:bidi="en-US"/>
    </w:rPr>
  </w:style>
  <w:style w:type="character" w:customStyle="1" w:styleId="174">
    <w:name w:val="标题 #6 (3)_"/>
    <w:link w:val="175"/>
    <w:qFormat/>
    <w:uiPriority w:val="0"/>
    <w:rPr>
      <w:rFonts w:ascii="Palatino Linotype" w:hAnsi="Palatino Linotype" w:eastAsia="Palatino Linotype" w:cs="Palatino Linotype"/>
      <w:spacing w:val="20"/>
      <w:sz w:val="22"/>
      <w:shd w:val="clear" w:color="auto" w:fill="FFFFFF"/>
      <w:lang w:eastAsia="en-US" w:bidi="en-US"/>
    </w:rPr>
  </w:style>
  <w:style w:type="paragraph" w:customStyle="1" w:styleId="175">
    <w:name w:val="标题 #6 (3)"/>
    <w:basedOn w:val="1"/>
    <w:link w:val="174"/>
    <w:qFormat/>
    <w:uiPriority w:val="0"/>
    <w:pPr>
      <w:shd w:val="clear" w:color="auto" w:fill="FFFFFF"/>
      <w:spacing w:line="0" w:lineRule="atLeast"/>
      <w:ind w:firstLine="200" w:firstLineChars="200"/>
      <w:jc w:val="center"/>
      <w:outlineLvl w:val="5"/>
    </w:pPr>
    <w:rPr>
      <w:rFonts w:ascii="Palatino Linotype" w:hAnsi="Palatino Linotype" w:eastAsia="Palatino Linotype" w:cs="Palatino Linotype"/>
      <w:spacing w:val="20"/>
      <w:sz w:val="22"/>
      <w:lang w:eastAsia="en-US" w:bidi="en-US"/>
    </w:rPr>
  </w:style>
  <w:style w:type="character" w:customStyle="1" w:styleId="176">
    <w:name w:val="正文文本 (10) + 间距 -1 pt"/>
    <w:uiPriority w:val="0"/>
    <w:rPr>
      <w:rFonts w:ascii="MingLiU" w:hAnsi="MingLiU" w:eastAsia="MingLiU" w:cs="MingLiU"/>
      <w:color w:val="000000"/>
      <w:spacing w:val="-30"/>
      <w:w w:val="100"/>
      <w:position w:val="0"/>
      <w:sz w:val="24"/>
      <w:szCs w:val="24"/>
      <w:shd w:val="clear" w:color="auto" w:fill="FFFFFF"/>
      <w:lang w:val="zh-TW" w:eastAsia="zh-TW" w:bidi="zh-TW"/>
    </w:rPr>
  </w:style>
  <w:style w:type="character" w:customStyle="1" w:styleId="177">
    <w:name w:val="正文文本 (6) + 间距 7 pt"/>
    <w:uiPriority w:val="0"/>
    <w:rPr>
      <w:rFonts w:ascii="MingLiU" w:hAnsi="MingLiU" w:eastAsia="MingLiU" w:cs="MingLiU"/>
      <w:i/>
      <w:iCs/>
      <w:color w:val="000000"/>
      <w:spacing w:val="150"/>
      <w:w w:val="100"/>
      <w:position w:val="0"/>
      <w:sz w:val="22"/>
      <w:shd w:val="clear" w:color="auto" w:fill="FFFFFF"/>
      <w:lang w:val="zh-TW" w:eastAsia="zh-TW" w:bidi="zh-TW"/>
    </w:rPr>
  </w:style>
  <w:style w:type="character" w:customStyle="1" w:styleId="178">
    <w:name w:val="标题 #6 (2) + 间距 -1 pt"/>
    <w:qFormat/>
    <w:uiPriority w:val="0"/>
    <w:rPr>
      <w:rFonts w:ascii="MingLiU" w:hAnsi="MingLiU" w:eastAsia="MingLiU" w:cs="MingLiU"/>
      <w:color w:val="000000"/>
      <w:spacing w:val="-30"/>
      <w:w w:val="100"/>
      <w:position w:val="0"/>
      <w:sz w:val="24"/>
      <w:szCs w:val="24"/>
      <w:shd w:val="clear" w:color="auto" w:fill="FFFFFF"/>
      <w:lang w:val="en-US" w:eastAsia="en-US" w:bidi="en-US"/>
    </w:rPr>
  </w:style>
  <w:style w:type="character" w:customStyle="1" w:styleId="179">
    <w:name w:val="表格标题 (4)_"/>
    <w:link w:val="180"/>
    <w:uiPriority w:val="0"/>
    <w:rPr>
      <w:rFonts w:ascii="MingLiU" w:hAnsi="MingLiU" w:eastAsia="MingLiU" w:cs="MingLiU"/>
      <w:spacing w:val="30"/>
      <w:shd w:val="clear" w:color="auto" w:fill="FFFFFF"/>
    </w:rPr>
  </w:style>
  <w:style w:type="paragraph" w:customStyle="1" w:styleId="180">
    <w:name w:val="表格标题 (4)"/>
    <w:basedOn w:val="1"/>
    <w:link w:val="179"/>
    <w:uiPriority w:val="0"/>
    <w:pPr>
      <w:shd w:val="clear" w:color="auto" w:fill="FFFFFF"/>
      <w:spacing w:line="0" w:lineRule="atLeast"/>
      <w:ind w:firstLine="200" w:firstLineChars="200"/>
    </w:pPr>
    <w:rPr>
      <w:rFonts w:ascii="MingLiU" w:hAnsi="MingLiU" w:eastAsia="MingLiU" w:cs="MingLiU"/>
      <w:spacing w:val="30"/>
    </w:rPr>
  </w:style>
  <w:style w:type="paragraph" w:customStyle="1" w:styleId="181">
    <w:name w:val="样式1"/>
    <w:basedOn w:val="103"/>
    <w:next w:val="103"/>
    <w:link w:val="183"/>
    <w:uiPriority w:val="0"/>
    <w:pPr>
      <w:spacing w:line="360" w:lineRule="auto"/>
      <w:ind w:firstLine="540"/>
    </w:pPr>
    <w:rPr>
      <w:rFonts w:ascii="等线" w:hAnsi="等线" w:eastAsia="黑体"/>
      <w:b/>
    </w:rPr>
  </w:style>
  <w:style w:type="paragraph" w:customStyle="1" w:styleId="182">
    <w:name w:val="样式2"/>
    <w:basedOn w:val="181"/>
    <w:link w:val="184"/>
    <w:qFormat/>
    <w:uiPriority w:val="0"/>
    <w:pPr>
      <w:jc w:val="left"/>
    </w:pPr>
  </w:style>
  <w:style w:type="character" w:customStyle="1" w:styleId="183">
    <w:name w:val="样式1 Char"/>
    <w:link w:val="181"/>
    <w:qFormat/>
    <w:uiPriority w:val="0"/>
    <w:rPr>
      <w:rFonts w:ascii="等线" w:hAnsi="等线" w:eastAsia="黑体" w:cs="MingLiU"/>
      <w:b/>
      <w:spacing w:val="20"/>
      <w:sz w:val="28"/>
      <w:szCs w:val="28"/>
      <w:shd w:val="clear" w:color="auto" w:fill="FFFFFF"/>
    </w:rPr>
  </w:style>
  <w:style w:type="character" w:customStyle="1" w:styleId="184">
    <w:name w:val="样式2 Char"/>
    <w:link w:val="182"/>
    <w:qFormat/>
    <w:uiPriority w:val="0"/>
    <w:rPr>
      <w:rFonts w:ascii="等线" w:hAnsi="等线" w:eastAsia="黑体" w:cs="MingLiU"/>
      <w:b/>
      <w:spacing w:val="20"/>
      <w:sz w:val="28"/>
      <w:szCs w:val="28"/>
      <w:shd w:val="clear" w:color="auto" w:fill="FFFFFF"/>
    </w:rPr>
  </w:style>
  <w:style w:type="character" w:customStyle="1" w:styleId="185">
    <w:name w:val="批注文字 Char"/>
    <w:link w:val="11"/>
    <w:semiHidden/>
    <w:qFormat/>
    <w:uiPriority w:val="99"/>
    <w:rPr>
      <w:sz w:val="24"/>
      <w:lang w:val="zh-TW" w:eastAsia="zh-TW" w:bidi="zh-TW"/>
    </w:rPr>
  </w:style>
  <w:style w:type="character" w:customStyle="1" w:styleId="186">
    <w:name w:val="批注主题 Char"/>
    <w:link w:val="24"/>
    <w:semiHidden/>
    <w:qFormat/>
    <w:uiPriority w:val="99"/>
    <w:rPr>
      <w:b/>
      <w:bCs/>
      <w:sz w:val="24"/>
      <w:lang w:val="zh-TW" w:eastAsia="zh-TW" w:bidi="zh-TW"/>
    </w:rPr>
  </w:style>
  <w:style w:type="character" w:customStyle="1" w:styleId="187">
    <w:name w:val="批注框文本 Char"/>
    <w:link w:val="15"/>
    <w:semiHidden/>
    <w:qFormat/>
    <w:uiPriority w:val="99"/>
    <w:rPr>
      <w:sz w:val="18"/>
      <w:szCs w:val="18"/>
      <w:lang w:val="zh-TW" w:eastAsia="zh-TW" w:bidi="zh-TW"/>
    </w:rPr>
  </w:style>
  <w:style w:type="character" w:styleId="188">
    <w:name w:val="Placeholder Text"/>
    <w:semiHidden/>
    <w:qFormat/>
    <w:uiPriority w:val="99"/>
    <w:rPr>
      <w:color w:val="808080"/>
    </w:rPr>
  </w:style>
  <w:style w:type="table" w:customStyle="1" w:styleId="189">
    <w:name w:val="规划院表格"/>
    <w:basedOn w:val="25"/>
    <w:qFormat/>
    <w:uiPriority w:val="99"/>
    <w:pPr>
      <w:jc w:val="center"/>
    </w:pPr>
    <w:rPr>
      <w:rFonts w:eastAsia="新宋体"/>
      <w:sz w:val="24"/>
      <w:lang w:val="zh-CN"/>
    </w:rPr>
    <w:tblPr>
      <w:tblBorders>
        <w:top w:val="single" w:color="auto" w:sz="12" w:space="0"/>
        <w:bottom w:val="single" w:color="auto" w:sz="12" w:space="0"/>
        <w:insideH w:val="single" w:color="auto" w:sz="4" w:space="0"/>
      </w:tblBorders>
    </w:tblPr>
    <w:tcPr>
      <w:vAlign w:val="center"/>
    </w:tcPr>
  </w:style>
  <w:style w:type="paragraph" w:customStyle="1" w:styleId="190">
    <w:name w:val="图表内容"/>
    <w:basedOn w:val="1"/>
    <w:qFormat/>
    <w:uiPriority w:val="0"/>
    <w:pPr>
      <w:widowControl/>
      <w:jc w:val="center"/>
    </w:pPr>
    <w:rPr>
      <w:kern w:val="0"/>
    </w:rPr>
  </w:style>
  <w:style w:type="character" w:customStyle="1" w:styleId="191">
    <w:name w:val="文档结构图 Char"/>
    <w:link w:val="10"/>
    <w:semiHidden/>
    <w:qFormat/>
    <w:uiPriority w:val="99"/>
    <w:rPr>
      <w:rFonts w:ascii="宋体" w:eastAsia="宋体"/>
      <w:sz w:val="18"/>
      <w:szCs w:val="18"/>
    </w:rPr>
  </w:style>
  <w:style w:type="table" w:customStyle="1" w:styleId="192">
    <w:name w:val="网格型1"/>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2"/>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3"/>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4"/>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Grid Light1"/>
    <w:basedOn w:val="25"/>
    <w:qFormat/>
    <w:uiPriority w:val="40"/>
    <w:rPr>
      <w:rFonts w:asciiTheme="minorHAnsi" w:hAnsiTheme="minorHAnsi" w:eastAsiaTheme="minorEastAsia" w:cstheme="minorBidi"/>
      <w:sz w:val="22"/>
      <w:szCs w:val="22"/>
      <w:lang w:val="zh-C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7">
    <w:name w:val="规划院表格1"/>
    <w:basedOn w:val="25"/>
    <w:qFormat/>
    <w:uiPriority w:val="99"/>
    <w:pPr>
      <w:jc w:val="center"/>
    </w:pPr>
    <w:rPr>
      <w:rFonts w:eastAsia="新宋体"/>
      <w:sz w:val="24"/>
      <w:szCs w:val="22"/>
      <w:lang w:val="zh-CN"/>
    </w:rPr>
    <w:tblPr>
      <w:tblBorders>
        <w:top w:val="single" w:color="auto" w:sz="12" w:space="0"/>
        <w:bottom w:val="single" w:color="auto" w:sz="12" w:space="0"/>
        <w:insideH w:val="single" w:color="auto" w:sz="4" w:space="0"/>
      </w:tblBorders>
    </w:tblPr>
    <w:tcPr>
      <w:vAlign w:val="center"/>
    </w:tcPr>
  </w:style>
  <w:style w:type="table" w:customStyle="1" w:styleId="198">
    <w:name w:val="网格型5"/>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网格型6"/>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网格型7"/>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网格型8"/>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2">
    <w:name w:val="TOC 标题1"/>
    <w:basedOn w:val="2"/>
    <w:next w:val="1"/>
    <w:unhideWhenUsed/>
    <w:qFormat/>
    <w:uiPriority w:val="39"/>
    <w:pPr>
      <w:keepNext/>
      <w:pageBreakBefore w:val="0"/>
      <w:widowControl/>
      <w:spacing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table" w:customStyle="1" w:styleId="203">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table" w:customStyle="1" w:styleId="204">
    <w:name w:val="网格型9"/>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网格型10"/>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报告格式-正文"/>
    <w:basedOn w:val="1"/>
    <w:qFormat/>
    <w:uiPriority w:val="99"/>
    <w:pPr>
      <w:ind w:firstLine="200" w:firstLineChars="200"/>
    </w:pPr>
    <w:rPr>
      <w:rFonts w:ascii="Times New Roman" w:hAnsi="Times New Roman" w:eastAsia="宋体"/>
      <w:sz w:val="28"/>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user\Desktop\&#20135;&#19994;&#32467;&#26500;&#21464;&#21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8220;&#21313;&#22235;&#20116;&#8221;&#32508;&#21512;&#20132;&#36890;&#35268;&#21010;\03.&#24066;(&#21439;)&#21313;&#22235;&#20116;&#20132;&#36890;&#21457;&#23637;&#35268;&#21010;\&#21451;&#35850;&#21439;\&#33609;&#31295;\&#21451;&#35850;&#25968;&#25454;&#25972;&#29702;%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8220;&#21313;&#22235;&#20116;&#8221;&#32508;&#21512;&#20132;&#36890;&#35268;&#21010;\03.&#24066;(&#21439;)&#21313;&#22235;&#20116;&#20132;&#36890;&#21457;&#23637;&#35268;&#21010;\&#21451;&#35850;&#21439;\&#33609;&#31295;\&#21451;&#35850;&#25968;&#25454;&#25972;&#29702;%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cap="none" spc="0" normalizeH="0" baseline="0">
                <a:solidFill>
                  <a:schemeClr val="tx1">
                    <a:lumMod val="65000"/>
                    <a:lumOff val="35000"/>
                  </a:schemeClr>
                </a:solidFill>
                <a:latin typeface="+mj-lt"/>
                <a:ea typeface="+mj-ea"/>
                <a:cs typeface="+mj-cs"/>
              </a:defRPr>
            </a:pPr>
            <a:r>
              <a:rPr lang="zh-CN" altLang="en-US" sz="1200" b="1">
                <a:latin typeface="宋体" panose="02010600030101010101" charset="-122"/>
                <a:ea typeface="宋体" panose="02010600030101010101" charset="-122"/>
              </a:rPr>
              <a:t>友谊县历年产业结构变化图</a:t>
            </a:r>
            <a:endParaRPr lang="zh-CN" altLang="en-US" sz="1200" b="1">
              <a:latin typeface="宋体" panose="02010600030101010101" charset="-122"/>
              <a:ea typeface="宋体" panose="02010600030101010101" charset="-122"/>
            </a:endParaRPr>
          </a:p>
        </c:rich>
      </c:tx>
      <c:layout/>
      <c:overlay val="1"/>
      <c:spPr>
        <a:noFill/>
        <a:ln>
          <a:noFill/>
        </a:ln>
        <a:effectLst/>
      </c:spPr>
    </c:title>
    <c:autoTitleDeleted val="0"/>
    <c:plotArea>
      <c:layout/>
      <c:barChart>
        <c:barDir val="col"/>
        <c:grouping val="percentStacked"/>
        <c:varyColors val="0"/>
        <c:ser>
          <c:idx val="0"/>
          <c:order val="0"/>
          <c:tx>
            <c:strRef>
              <c:f>Sheet1!$A$2</c:f>
              <c:strCache>
                <c:ptCount val="1"/>
                <c:pt idx="0">
                  <c:v>第一产业</c:v>
                </c:pt>
              </c:strCache>
            </c:strRef>
          </c:tx>
          <c:spPr>
            <a:solidFill>
              <a:schemeClr val="accent1"/>
            </a:solidFill>
            <a:ln>
              <a:noFill/>
            </a:ln>
            <a:effectLst/>
            <a:scene3d>
              <a:camera prst="orthographicFront"/>
              <a:lightRig rig="threePt" dir="t"/>
            </a:scene3d>
            <a:sp3d prstMaterial="matte">
              <a:bevelT w="63500" h="63500"/>
              <a:contourClr>
                <a:srgbClr val="000000"/>
              </a:contourClr>
            </a:sp3d>
          </c:spPr>
          <c:invertIfNegative val="0"/>
          <c:dLbls>
            <c:delete val="1"/>
          </c:dLbls>
          <c:cat>
            <c:numRef>
              <c:f>Sheet1!$B$1:$K$1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Sheet1!$B$2:$K$2</c:f>
              <c:numCache>
                <c:formatCode>0.00%</c:formatCode>
                <c:ptCount val="10"/>
                <c:pt idx="0">
                  <c:v>0.34</c:v>
                </c:pt>
                <c:pt idx="1">
                  <c:v>0.341</c:v>
                </c:pt>
                <c:pt idx="2">
                  <c:v>0.333</c:v>
                </c:pt>
                <c:pt idx="3">
                  <c:v>0.355</c:v>
                </c:pt>
                <c:pt idx="4">
                  <c:v>0.397</c:v>
                </c:pt>
                <c:pt idx="5">
                  <c:v>0.402</c:v>
                </c:pt>
                <c:pt idx="6">
                  <c:v>0.403</c:v>
                </c:pt>
                <c:pt idx="7">
                  <c:v>0.43</c:v>
                </c:pt>
                <c:pt idx="8">
                  <c:v>0.46</c:v>
                </c:pt>
                <c:pt idx="9">
                  <c:v>0.439</c:v>
                </c:pt>
              </c:numCache>
            </c:numRef>
          </c:val>
        </c:ser>
        <c:ser>
          <c:idx val="1"/>
          <c:order val="1"/>
          <c:tx>
            <c:strRef>
              <c:f>Sheet1!$A$3</c:f>
              <c:strCache>
                <c:ptCount val="1"/>
                <c:pt idx="0">
                  <c:v>第二产业</c:v>
                </c:pt>
              </c:strCache>
            </c:strRef>
          </c:tx>
          <c:spPr>
            <a:solidFill>
              <a:schemeClr val="accent2"/>
            </a:solidFill>
            <a:ln>
              <a:noFill/>
            </a:ln>
            <a:effectLst/>
            <a:scene3d>
              <a:camera prst="orthographicFront"/>
              <a:lightRig rig="threePt" dir="t"/>
            </a:scene3d>
            <a:sp3d prstMaterial="matte">
              <a:bevelT w="63500" h="63500"/>
              <a:contourClr>
                <a:srgbClr val="000000"/>
              </a:contourClr>
            </a:sp3d>
          </c:spPr>
          <c:invertIfNegative val="0"/>
          <c:dLbls>
            <c:delete val="1"/>
          </c:dLbls>
          <c:cat>
            <c:numRef>
              <c:f>Sheet1!$B$1:$K$1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Sheet1!$B$3:$K$3</c:f>
              <c:numCache>
                <c:formatCode>0.00%</c:formatCode>
                <c:ptCount val="10"/>
                <c:pt idx="0">
                  <c:v>0.382</c:v>
                </c:pt>
                <c:pt idx="1">
                  <c:v>0.415</c:v>
                </c:pt>
                <c:pt idx="2">
                  <c:v>0.434</c:v>
                </c:pt>
                <c:pt idx="3">
                  <c:v>0.31</c:v>
                </c:pt>
                <c:pt idx="4">
                  <c:v>0.253</c:v>
                </c:pt>
                <c:pt idx="5">
                  <c:v>0.241</c:v>
                </c:pt>
                <c:pt idx="6">
                  <c:v>0.225</c:v>
                </c:pt>
                <c:pt idx="7">
                  <c:v>0.223</c:v>
                </c:pt>
                <c:pt idx="8">
                  <c:v>0.077</c:v>
                </c:pt>
                <c:pt idx="9">
                  <c:v>0.075</c:v>
                </c:pt>
              </c:numCache>
            </c:numRef>
          </c:val>
        </c:ser>
        <c:ser>
          <c:idx val="2"/>
          <c:order val="2"/>
          <c:tx>
            <c:strRef>
              <c:f>Sheet1!$A$4</c:f>
              <c:strCache>
                <c:ptCount val="1"/>
                <c:pt idx="0">
                  <c:v>第三产业</c:v>
                </c:pt>
              </c:strCache>
            </c:strRef>
          </c:tx>
          <c:spPr>
            <a:solidFill>
              <a:schemeClr val="accent3"/>
            </a:solidFill>
            <a:ln>
              <a:noFill/>
            </a:ln>
            <a:effectLst/>
            <a:scene3d>
              <a:camera prst="orthographicFront"/>
              <a:lightRig rig="threePt" dir="t"/>
            </a:scene3d>
            <a:sp3d prstMaterial="matte">
              <a:bevelT w="63500" h="63500"/>
              <a:contourClr>
                <a:srgbClr val="000000"/>
              </a:contourClr>
            </a:sp3d>
          </c:spPr>
          <c:invertIfNegative val="0"/>
          <c:dLbls>
            <c:delete val="1"/>
          </c:dLbls>
          <c:cat>
            <c:numRef>
              <c:f>Sheet1!$B$1:$K$1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Sheet1!$B$4:$K$4</c:f>
              <c:numCache>
                <c:formatCode>0.00%</c:formatCode>
                <c:ptCount val="10"/>
                <c:pt idx="0">
                  <c:v>0.277</c:v>
                </c:pt>
                <c:pt idx="1">
                  <c:v>0.245</c:v>
                </c:pt>
                <c:pt idx="2">
                  <c:v>0.232</c:v>
                </c:pt>
                <c:pt idx="3">
                  <c:v>0.335</c:v>
                </c:pt>
                <c:pt idx="4">
                  <c:v>0.349</c:v>
                </c:pt>
                <c:pt idx="5">
                  <c:v>0.357</c:v>
                </c:pt>
                <c:pt idx="6">
                  <c:v>0.372</c:v>
                </c:pt>
                <c:pt idx="7">
                  <c:v>0.347</c:v>
                </c:pt>
                <c:pt idx="8">
                  <c:v>0.464</c:v>
                </c:pt>
                <c:pt idx="9">
                  <c:v>0.486</c:v>
                </c:pt>
              </c:numCache>
            </c:numRef>
          </c:val>
        </c:ser>
        <c:dLbls>
          <c:showLegendKey val="0"/>
          <c:showVal val="1"/>
          <c:showCatName val="0"/>
          <c:showSerName val="0"/>
          <c:showPercent val="0"/>
          <c:showBubbleSize val="0"/>
        </c:dLbls>
        <c:gapWidth val="150"/>
        <c:overlap val="100"/>
        <c:axId val="-2122481232"/>
        <c:axId val="-2122480688"/>
      </c:barChart>
      <c:catAx>
        <c:axId val="-2122481232"/>
        <c:scaling>
          <c:orientation val="minMax"/>
        </c:scaling>
        <c:delete val="0"/>
        <c:axPos val="b"/>
        <c:title>
          <c:tx>
            <c:rich>
              <a:bodyPr rot="0" spcFirstLastPara="1" vertOverflow="ellipsis" vert="horz" wrap="square" anchor="ctr" anchorCtr="1"/>
              <a:lstStyle/>
              <a:p>
                <a:pPr>
                  <a:defRPr lang="zh-CN" sz="900" b="1" i="0" u="none" strike="noStrike" kern="1200" cap="all" baseline="0">
                    <a:solidFill>
                      <a:schemeClr val="tx1">
                        <a:lumMod val="65000"/>
                        <a:lumOff val="35000"/>
                      </a:schemeClr>
                    </a:solidFill>
                    <a:latin typeface="宋体" panose="02010600030101010101" charset="-122"/>
                    <a:ea typeface="宋体" panose="02010600030101010101" charset="-122"/>
                    <a:cs typeface="+mn-cs"/>
                  </a:defRPr>
                </a:pPr>
                <a:r>
                  <a:rPr lang="zh-CN" b="1">
                    <a:latin typeface="宋体" panose="02010600030101010101" charset="-122"/>
                    <a:ea typeface="宋体" panose="02010600030101010101" charset="-122"/>
                  </a:rPr>
                  <a:t>年份</a:t>
                </a:r>
                <a:r>
                  <a:rPr lang="en-US" altLang="zh-CN" b="1">
                    <a:latin typeface="宋体" panose="02010600030101010101" charset="-122"/>
                    <a:ea typeface="宋体" panose="02010600030101010101" charset="-122"/>
                  </a:rPr>
                  <a:t>(</a:t>
                </a:r>
                <a:r>
                  <a:rPr lang="zh-CN" b="1">
                    <a:latin typeface="宋体" panose="02010600030101010101" charset="-122"/>
                    <a:ea typeface="宋体" panose="02010600030101010101" charset="-122"/>
                  </a:rPr>
                  <a:t>年</a:t>
                </a:r>
                <a:r>
                  <a:rPr lang="en-US" altLang="zh-CN" b="1">
                    <a:latin typeface="宋体" panose="02010600030101010101" charset="-122"/>
                    <a:ea typeface="宋体" panose="02010600030101010101" charset="-122"/>
                  </a:rPr>
                  <a:t>)</a:t>
                </a:r>
                <a:endParaRPr lang="zh-CN" b="1">
                  <a:latin typeface="宋体" panose="02010600030101010101" charset="-122"/>
                  <a:ea typeface="宋体" panose="02010600030101010101" charset="-122"/>
                </a:endParaRPr>
              </a:p>
            </c:rich>
          </c:tx>
          <c:layout>
            <c:manualLayout>
              <c:xMode val="edge"/>
              <c:yMode val="edge"/>
              <c:x val="0.86013467086967"/>
              <c:y val="0.88620902409396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2122480688"/>
        <c:crosses val="autoZero"/>
        <c:auto val="1"/>
        <c:lblAlgn val="ctr"/>
        <c:lblOffset val="100"/>
        <c:noMultiLvlLbl val="0"/>
      </c:catAx>
      <c:valAx>
        <c:axId val="-21224806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eaVert" wrap="square" anchor="ctr" anchorCtr="1"/>
              <a:lstStyle/>
              <a:p>
                <a:pPr>
                  <a:defRPr lang="zh-CN" sz="900" b="1" i="0" u="none" strike="noStrike" kern="1200" cap="all" baseline="0">
                    <a:solidFill>
                      <a:schemeClr val="tx1">
                        <a:lumMod val="65000"/>
                        <a:lumOff val="35000"/>
                      </a:schemeClr>
                    </a:solidFill>
                    <a:latin typeface="宋体" panose="02010600030101010101" charset="-122"/>
                    <a:ea typeface="宋体" panose="02010600030101010101" charset="-122"/>
                    <a:cs typeface="+mn-cs"/>
                  </a:defRPr>
                </a:pPr>
                <a:r>
                  <a:rPr lang="zh-CN" b="1">
                    <a:latin typeface="宋体" panose="02010600030101010101" charset="-122"/>
                    <a:ea typeface="宋体" panose="02010600030101010101" charset="-122"/>
                  </a:rPr>
                  <a:t>所占比例</a:t>
                </a:r>
                <a:endParaRPr lang="zh-CN" b="1">
                  <a:latin typeface="宋体" panose="02010600030101010101" charset="-122"/>
                  <a:ea typeface="宋体" panose="02010600030101010101" charset="-122"/>
                </a:endParaRPr>
              </a:p>
            </c:rich>
          </c:tx>
          <c:layout>
            <c:manualLayout>
              <c:xMode val="edge"/>
              <c:yMode val="edge"/>
              <c:x val="0.0253859311193753"/>
              <c:y val="0.149027764426228"/>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2481232"/>
        <c:crosses val="autoZero"/>
        <c:crossBetween val="between"/>
      </c:valAx>
      <c:spPr>
        <a:noFill/>
        <a:ln>
          <a:noFill/>
        </a:ln>
        <a:effectLst/>
      </c:spPr>
    </c:plotArea>
    <c:legend>
      <c:legendPos val="t"/>
      <c:layout>
        <c:manualLayout>
          <c:xMode val="edge"/>
          <c:yMode val="edge"/>
          <c:x val="0.281335685582353"/>
          <c:y val="0.901220865704772"/>
          <c:w val="0.426989370917214"/>
          <c:h val="0.074917283508262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200" b="1">
                <a:latin typeface="+mn-ea"/>
                <a:ea typeface="+mn-ea"/>
              </a:rPr>
              <a:t>2020</a:t>
            </a:r>
            <a:r>
              <a:rPr lang="zh-CN" altLang="en-US" sz="1200" b="1">
                <a:latin typeface="+mn-ea"/>
                <a:ea typeface="+mn-ea"/>
              </a:rPr>
              <a:t>年友谊县域公路网行政等级分布图</a:t>
            </a:r>
            <a:endParaRPr lang="zh-CN" altLang="en-US" sz="1200" b="1">
              <a:latin typeface="+mn-ea"/>
              <a:ea typeface="+mn-ea"/>
            </a:endParaRPr>
          </a:p>
        </c:rich>
      </c:tx>
      <c:layout/>
      <c:overlay val="0"/>
      <c:spPr>
        <a:noFill/>
        <a:ln>
          <a:noFill/>
        </a:ln>
        <a:effectLst/>
      </c:spPr>
    </c:title>
    <c:autoTitleDeleted val="0"/>
    <c:view3D>
      <c:rotX val="30"/>
      <c:rotY val="9"/>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国道</c:v>
                </c:pt>
                <c:pt idx="1">
                  <c:v>省道</c:v>
                </c:pt>
                <c:pt idx="2">
                  <c:v>县道</c:v>
                </c:pt>
                <c:pt idx="3">
                  <c:v>乡道</c:v>
                </c:pt>
                <c:pt idx="4">
                  <c:v>专道</c:v>
                </c:pt>
                <c:pt idx="5">
                  <c:v>村道</c:v>
                </c:pt>
              </c:strCache>
            </c:strRef>
          </c:cat>
          <c:val>
            <c:numRef>
              <c:f>Sheet1!$E$5:$E$10</c:f>
              <c:numCache>
                <c:formatCode>General</c:formatCode>
                <c:ptCount val="6"/>
                <c:pt idx="0">
                  <c:v>59.281</c:v>
                </c:pt>
                <c:pt idx="1">
                  <c:v>51.335</c:v>
                </c:pt>
                <c:pt idx="2">
                  <c:v>118.328</c:v>
                </c:pt>
                <c:pt idx="3">
                  <c:v>157.888</c:v>
                </c:pt>
                <c:pt idx="4">
                  <c:v>8.607</c:v>
                </c:pt>
                <c:pt idx="5">
                  <c:v>106.216</c:v>
                </c:pt>
              </c:numCache>
            </c:numRef>
          </c:val>
        </c:ser>
        <c:dLbls>
          <c:showLegendKey val="0"/>
          <c:showVal val="0"/>
          <c:showCatName val="0"/>
          <c:showSerName val="0"/>
          <c:showPercent val="0"/>
          <c:showBubbleSize val="0"/>
        </c:dLbls>
      </c:pie3DChart>
      <c:spPr>
        <a:noFill/>
        <a:ln>
          <a:noFill/>
        </a:ln>
        <a:effectLst/>
      </c:spPr>
    </c:plotArea>
    <c:legend>
      <c:legendPos val="b"/>
      <c:layout>
        <c:manualLayout>
          <c:xMode val="edge"/>
          <c:yMode val="edge"/>
          <c:x val="0.221134733158355"/>
          <c:y val="0.847800379119277"/>
          <c:w val="0.619689632545932"/>
          <c:h val="0.0837171916010499"/>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200" b="1" i="0" baseline="0">
                <a:effectLst/>
                <a:latin typeface="+mn-ea"/>
                <a:ea typeface="+mn-ea"/>
              </a:rPr>
              <a:t>2020</a:t>
            </a:r>
            <a:r>
              <a:rPr lang="zh-CN" altLang="zh-CN" sz="1200" b="1" i="0" baseline="0">
                <a:effectLst/>
                <a:latin typeface="+mn-ea"/>
                <a:ea typeface="+mn-ea"/>
              </a:rPr>
              <a:t>年</a:t>
            </a:r>
            <a:r>
              <a:rPr lang="zh-CN" altLang="en-US" sz="1200" b="1" i="0" baseline="0">
                <a:effectLst/>
                <a:latin typeface="+mn-ea"/>
                <a:ea typeface="+mn-ea"/>
              </a:rPr>
              <a:t>友谊县域</a:t>
            </a:r>
            <a:r>
              <a:rPr lang="zh-CN" altLang="zh-CN" sz="1200" b="1" i="0" baseline="0">
                <a:effectLst/>
                <a:latin typeface="+mn-ea"/>
                <a:ea typeface="+mn-ea"/>
              </a:rPr>
              <a:t>公路网</a:t>
            </a:r>
            <a:r>
              <a:rPr lang="zh-CN" altLang="en-US" sz="1200" b="1" i="0" baseline="0">
                <a:effectLst/>
                <a:latin typeface="+mn-ea"/>
                <a:ea typeface="+mn-ea"/>
              </a:rPr>
              <a:t>技术</a:t>
            </a:r>
            <a:r>
              <a:rPr lang="zh-CN" altLang="zh-CN" sz="1200" b="1" i="0" baseline="0">
                <a:effectLst/>
                <a:latin typeface="+mn-ea"/>
                <a:ea typeface="+mn-ea"/>
              </a:rPr>
              <a:t>等级分布图</a:t>
            </a:r>
            <a:endParaRPr lang="zh-CN" altLang="zh-CN" sz="1000">
              <a:effectLst/>
              <a:latin typeface="+mn-ea"/>
              <a:ea typeface="+mn-ea"/>
            </a:endParaRPr>
          </a:p>
        </c:rich>
      </c:tx>
      <c:layout/>
      <c:overlay val="0"/>
      <c:spPr>
        <a:noFill/>
        <a:ln>
          <a:noFill/>
        </a:ln>
        <a:effectLst/>
      </c:spPr>
    </c:title>
    <c:autoTitleDeleted val="0"/>
    <c:view3D>
      <c:rotX val="30"/>
      <c:rotY val="186"/>
      <c:depthPercent val="100"/>
      <c:rAngAx val="0"/>
      <c:perspective val="4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Sheet1!$C$14:$C$19</c:f>
              <c:strCache>
                <c:ptCount val="6"/>
                <c:pt idx="0">
                  <c:v>高速</c:v>
                </c:pt>
                <c:pt idx="1">
                  <c:v>一级</c:v>
                </c:pt>
                <c:pt idx="2">
                  <c:v>二级</c:v>
                </c:pt>
                <c:pt idx="3">
                  <c:v>三级</c:v>
                </c:pt>
                <c:pt idx="4">
                  <c:v>四级</c:v>
                </c:pt>
                <c:pt idx="5">
                  <c:v>等外</c:v>
                </c:pt>
              </c:strCache>
            </c:strRef>
          </c:cat>
          <c:val>
            <c:numRef>
              <c:f>Sheet1!$E$14:$E$19</c:f>
              <c:numCache>
                <c:formatCode>General</c:formatCode>
                <c:ptCount val="6"/>
                <c:pt idx="1">
                  <c:v>8.321</c:v>
                </c:pt>
                <c:pt idx="2">
                  <c:v>71.464</c:v>
                </c:pt>
                <c:pt idx="3">
                  <c:v>271.131</c:v>
                </c:pt>
                <c:pt idx="4">
                  <c:v>116.428</c:v>
                </c:pt>
                <c:pt idx="5">
                  <c:v>34.311</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A78DE-D2FE-46F9-8FFB-3C623998AEC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34286</Words>
  <Characters>36052</Characters>
  <Lines>276</Lines>
  <Paragraphs>77</Paragraphs>
  <TotalTime>25</TotalTime>
  <ScaleCrop>false</ScaleCrop>
  <LinksUpToDate>false</LinksUpToDate>
  <CharactersWithSpaces>36176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2021-08-04T03:38:00Z</dcterms:created>
  <dc:creator>jcn</dc:creator>
  <cp:lastModifiedBy>大浪淘沙</cp:lastModifiedBy>
  <cp:lastPrinted>2021-08-04T03:40:00Z</cp:lastPrinted>
  <dcterms:modified xsi:type="dcterms:W3CDTF">2023-07-20T08:36:38Z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FD5349BF656B473185751ADCDF155128_12</vt:lpwstr>
  </property>
</Properties>
</file>