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spacing w:line="246" w:lineRule="auto"/>
        <w:rPr>
          <w:rFonts w:ascii="Arial"/>
          <w:sz w:val="21"/>
          <w:highlight w:val="none"/>
        </w:rPr>
      </w:pPr>
    </w:p>
    <w:p w14:paraId="51A0D3E2">
      <w:pPr>
        <w:spacing w:line="246" w:lineRule="auto"/>
        <w:rPr>
          <w:rFonts w:ascii="Arial"/>
          <w:sz w:val="21"/>
          <w:highlight w:val="none"/>
        </w:rPr>
      </w:pPr>
    </w:p>
    <w:p w14:paraId="19FEA670">
      <w:pPr>
        <w:spacing w:line="246" w:lineRule="auto"/>
        <w:rPr>
          <w:rFonts w:ascii="Arial"/>
          <w:sz w:val="21"/>
          <w:highlight w:val="none"/>
        </w:rPr>
      </w:pPr>
    </w:p>
    <w:p w14:paraId="1C584B03">
      <w:pPr>
        <w:spacing w:line="247" w:lineRule="auto"/>
        <w:rPr>
          <w:rFonts w:ascii="Arial"/>
          <w:sz w:val="21"/>
          <w:highlight w:val="none"/>
        </w:rPr>
      </w:pPr>
    </w:p>
    <w:p w14:paraId="7EDC0064">
      <w:pPr>
        <w:spacing w:line="247" w:lineRule="auto"/>
        <w:rPr>
          <w:rFonts w:ascii="Arial"/>
          <w:color w:val="auto"/>
          <w:sz w:val="21"/>
          <w:highlight w:val="none"/>
        </w:rPr>
      </w:pPr>
    </w:p>
    <w:p w14:paraId="5A17A433">
      <w:pPr>
        <w:spacing w:line="247" w:lineRule="auto"/>
        <w:rPr>
          <w:rFonts w:ascii="Arial"/>
          <w:color w:val="auto"/>
          <w:sz w:val="21"/>
          <w:highlight w:val="none"/>
        </w:rPr>
      </w:pPr>
    </w:p>
    <w:p w14:paraId="1D9B8308">
      <w:pPr>
        <w:spacing w:line="247" w:lineRule="auto"/>
        <w:rPr>
          <w:rFonts w:ascii="Arial"/>
          <w:color w:val="auto"/>
          <w:sz w:val="21"/>
          <w:highlight w:val="none"/>
        </w:rPr>
      </w:pPr>
    </w:p>
    <w:p w14:paraId="078CBF6C">
      <w:pPr>
        <w:spacing w:line="247" w:lineRule="auto"/>
        <w:rPr>
          <w:rFonts w:ascii="Arial"/>
          <w:color w:val="auto"/>
          <w:sz w:val="21"/>
          <w:highlight w:val="none"/>
        </w:rPr>
      </w:pPr>
    </w:p>
    <w:p w14:paraId="0F385AAD">
      <w:pPr>
        <w:spacing w:line="247" w:lineRule="auto"/>
        <w:rPr>
          <w:rFonts w:ascii="Arial"/>
          <w:color w:val="auto"/>
          <w:sz w:val="21"/>
          <w:highlight w:val="none"/>
        </w:rPr>
      </w:pPr>
    </w:p>
    <w:p w14:paraId="65A15127">
      <w:pPr>
        <w:spacing w:line="247" w:lineRule="auto"/>
        <w:rPr>
          <w:rFonts w:ascii="Arial"/>
          <w:color w:val="auto"/>
          <w:sz w:val="21"/>
          <w:highlight w:val="none"/>
        </w:rPr>
      </w:pPr>
    </w:p>
    <w:p w14:paraId="0B9AD144">
      <w:pPr>
        <w:spacing w:line="247" w:lineRule="auto"/>
        <w:rPr>
          <w:rFonts w:ascii="Arial"/>
          <w:color w:val="auto"/>
          <w:sz w:val="21"/>
          <w:highlight w:val="none"/>
        </w:rPr>
      </w:pPr>
    </w:p>
    <w:p w14:paraId="79FE68EC">
      <w:pPr>
        <w:spacing w:before="270" w:line="222" w:lineRule="auto"/>
        <w:jc w:val="right"/>
        <w:outlineLvl w:val="0"/>
        <w:rPr>
          <w:rFonts w:hint="eastAsia" w:ascii="方正小标宋简体" w:hAnsi="方正小标宋简体" w:eastAsia="方正小标宋简体" w:cs="方正小标宋简体"/>
          <w:color w:val="auto"/>
          <w:sz w:val="83"/>
          <w:szCs w:val="83"/>
          <w:highlight w:val="none"/>
          <w:lang w:eastAsia="zh-CN"/>
        </w:rPr>
      </w:pPr>
      <w:r>
        <w:rPr>
          <w:rFonts w:hint="eastAsia" w:ascii="方正小标宋简体" w:hAnsi="方正小标宋简体" w:eastAsia="方正小标宋简体" w:cs="方正小标宋简体"/>
          <w:color w:val="auto"/>
          <w:spacing w:val="6"/>
          <w:sz w:val="83"/>
          <w:szCs w:val="83"/>
          <w:highlight w:val="none"/>
        </w:rPr>
        <w:t>黑龙江省</w:t>
      </w:r>
      <w:r>
        <w:rPr>
          <w:rFonts w:hint="eastAsia" w:ascii="方正小标宋简体" w:hAnsi="方正小标宋简体" w:eastAsia="方正小标宋简体" w:cs="方正小标宋简体"/>
          <w:color w:val="auto"/>
          <w:spacing w:val="6"/>
          <w:sz w:val="83"/>
          <w:szCs w:val="83"/>
          <w:highlight w:val="none"/>
          <w:lang w:val="en-US" w:eastAsia="zh-CN"/>
        </w:rPr>
        <w:t>双鸭山</w:t>
      </w:r>
      <w:r>
        <w:rPr>
          <w:rFonts w:hint="eastAsia" w:ascii="方正小标宋简体" w:hAnsi="方正小标宋简体" w:eastAsia="方正小标宋简体" w:cs="方正小标宋简体"/>
          <w:color w:val="auto"/>
          <w:spacing w:val="6"/>
          <w:sz w:val="83"/>
          <w:szCs w:val="83"/>
          <w:highlight w:val="none"/>
        </w:rPr>
        <w:t>市</w:t>
      </w:r>
      <w:r>
        <w:rPr>
          <w:rFonts w:hint="eastAsia" w:ascii="方正小标宋简体" w:hAnsi="方正小标宋简体" w:eastAsia="方正小标宋简体" w:cs="方正小标宋简体"/>
          <w:color w:val="auto"/>
          <w:spacing w:val="6"/>
          <w:sz w:val="83"/>
          <w:szCs w:val="83"/>
          <w:highlight w:val="none"/>
          <w:lang w:val="en-US" w:eastAsia="zh-CN"/>
        </w:rPr>
        <w:t>友谊</w:t>
      </w:r>
      <w:r>
        <w:rPr>
          <w:rFonts w:hint="eastAsia" w:ascii="方正小标宋简体" w:hAnsi="方正小标宋简体" w:eastAsia="方正小标宋简体" w:cs="方正小标宋简体"/>
          <w:color w:val="auto"/>
          <w:spacing w:val="6"/>
          <w:sz w:val="83"/>
          <w:szCs w:val="83"/>
          <w:highlight w:val="none"/>
        </w:rPr>
        <w:t>县</w:t>
      </w:r>
      <w:r>
        <w:rPr>
          <w:rFonts w:hint="eastAsia" w:ascii="方正小标宋简体" w:hAnsi="方正小标宋简体" w:eastAsia="方正小标宋简体" w:cs="方正小标宋简体"/>
          <w:color w:val="auto"/>
          <w:spacing w:val="6"/>
          <w:sz w:val="83"/>
          <w:szCs w:val="83"/>
          <w:highlight w:val="none"/>
          <w:lang w:val="en-US" w:eastAsia="zh-CN"/>
        </w:rPr>
        <w:t>友谊镇</w:t>
      </w:r>
    </w:p>
    <w:p w14:paraId="1E801974">
      <w:pPr>
        <w:spacing w:before="93" w:line="223" w:lineRule="auto"/>
        <w:ind w:left="2930"/>
        <w:rPr>
          <w:rFonts w:hint="eastAsia" w:ascii="方正小标宋简体" w:hAnsi="方正小标宋简体" w:eastAsia="方正小标宋简体" w:cs="方正小标宋简体"/>
          <w:color w:val="auto"/>
          <w:sz w:val="83"/>
          <w:szCs w:val="83"/>
          <w:highlight w:val="none"/>
        </w:rPr>
      </w:pPr>
      <w:r>
        <w:rPr>
          <w:rFonts w:hint="eastAsia" w:ascii="方正小标宋简体" w:hAnsi="方正小标宋简体" w:eastAsia="方正小标宋简体" w:cs="方正小标宋简体"/>
          <w:color w:val="auto"/>
          <w:spacing w:val="4"/>
          <w:sz w:val="83"/>
          <w:szCs w:val="83"/>
          <w:highlight w:val="none"/>
        </w:rPr>
        <w:t>履行职责事项清单</w:t>
      </w:r>
    </w:p>
    <w:p w14:paraId="20CCD9D1">
      <w:pPr>
        <w:bidi w:val="0"/>
        <w:rPr>
          <w:rFonts w:hint="eastAsia" w:ascii="Arial" w:hAnsi="Arial" w:eastAsia="Arial" w:cs="Arial"/>
          <w:snapToGrid w:val="0"/>
          <w:color w:val="000000"/>
          <w:kern w:val="0"/>
          <w:sz w:val="21"/>
          <w:szCs w:val="21"/>
          <w:lang w:val="en-US" w:eastAsia="zh-CN" w:bidi="ar-SA"/>
        </w:rPr>
      </w:pPr>
      <w:bookmarkStart w:id="5" w:name="_GoBack"/>
      <w:bookmarkEnd w:id="5"/>
    </w:p>
    <w:p w14:paraId="7E503624">
      <w:pPr>
        <w:bidi w:val="0"/>
        <w:rPr>
          <w:rFonts w:hint="eastAsia"/>
          <w:lang w:val="en-US" w:eastAsia="zh-CN"/>
        </w:rPr>
      </w:pPr>
    </w:p>
    <w:p w14:paraId="5FF669F0">
      <w:pPr>
        <w:bidi w:val="0"/>
        <w:rPr>
          <w:rFonts w:hint="eastAsia"/>
          <w:lang w:val="en-US" w:eastAsia="zh-CN"/>
        </w:rPr>
      </w:pPr>
    </w:p>
    <w:p w14:paraId="045478CE">
      <w:pPr>
        <w:bidi w:val="0"/>
        <w:rPr>
          <w:rFonts w:hint="eastAsia"/>
          <w:lang w:val="en-US" w:eastAsia="zh-CN"/>
        </w:rPr>
      </w:pPr>
    </w:p>
    <w:p w14:paraId="54B28F70">
      <w:pPr>
        <w:bidi w:val="0"/>
        <w:rPr>
          <w:rFonts w:hint="eastAsia"/>
          <w:lang w:val="en-US" w:eastAsia="zh-CN"/>
        </w:rPr>
      </w:pPr>
    </w:p>
    <w:p w14:paraId="18941634">
      <w:pPr>
        <w:bidi w:val="0"/>
        <w:rPr>
          <w:rFonts w:hint="eastAsia"/>
          <w:lang w:val="en-US" w:eastAsia="zh-CN"/>
        </w:rPr>
      </w:pPr>
    </w:p>
    <w:p w14:paraId="3E8A217C">
      <w:pPr>
        <w:bidi w:val="0"/>
        <w:rPr>
          <w:rFonts w:hint="eastAsia"/>
          <w:lang w:val="en-US" w:eastAsia="zh-CN"/>
        </w:rPr>
      </w:pPr>
    </w:p>
    <w:p w14:paraId="0E11C881">
      <w:pPr>
        <w:bidi w:val="0"/>
        <w:rPr>
          <w:rFonts w:hint="eastAsia"/>
          <w:lang w:val="en-US" w:eastAsia="zh-CN"/>
        </w:rPr>
      </w:pPr>
    </w:p>
    <w:p w14:paraId="5BAACA7A">
      <w:pPr>
        <w:bidi w:val="0"/>
        <w:rPr>
          <w:rFonts w:hint="eastAsia"/>
          <w:lang w:val="en-US" w:eastAsia="zh-CN"/>
        </w:rPr>
      </w:pPr>
    </w:p>
    <w:p w14:paraId="4FCD6FFD">
      <w:pPr>
        <w:bidi w:val="0"/>
        <w:rPr>
          <w:rFonts w:hint="eastAsia"/>
          <w:lang w:val="en-US" w:eastAsia="zh-CN"/>
        </w:rPr>
      </w:pPr>
    </w:p>
    <w:p w14:paraId="451DD6AD">
      <w:pPr>
        <w:tabs>
          <w:tab w:val="left" w:pos="8807"/>
        </w:tabs>
        <w:bidi w:val="0"/>
        <w:jc w:val="left"/>
        <w:rPr>
          <w:rFonts w:hint="eastAsia"/>
          <w:lang w:val="en-US" w:eastAsia="zh-CN"/>
        </w:rPr>
        <w:sectPr>
          <w:pgSz w:w="16837" w:h="11905"/>
          <w:pgMar w:top="1011" w:right="2120" w:bottom="0" w:left="2172" w:header="0" w:footer="0" w:gutter="0"/>
          <w:pgNumType w:fmt="decimal"/>
          <w:cols w:space="720" w:num="1"/>
        </w:sectPr>
      </w:pPr>
      <w:r>
        <w:rPr>
          <w:rFonts w:hint="eastAsia"/>
          <w:lang w:val="en-US" w:eastAsia="zh-CN"/>
        </w:rPr>
        <w:tab/>
      </w:r>
    </w:p>
    <w:p w14:paraId="1FC7E9A7">
      <w:pPr>
        <w:spacing w:line="346" w:lineRule="auto"/>
        <w:rPr>
          <w:rFonts w:ascii="Arial"/>
          <w:color w:val="auto"/>
          <w:sz w:val="21"/>
          <w:highlight w:val="none"/>
        </w:rPr>
      </w:pPr>
    </w:p>
    <w:sdt>
      <w:sdtPr>
        <w:rPr>
          <w:rFonts w:ascii="方正小标宋简体" w:hAnsi="方正小标宋简体" w:eastAsia="方正小标宋简体" w:cs="方正小标宋简体"/>
          <w:color w:val="auto"/>
          <w:sz w:val="43"/>
          <w:szCs w:val="43"/>
          <w:highlight w:val="none"/>
        </w:rPr>
        <w:id w:val="147460715"/>
        <w:docPartObj>
          <w:docPartGallery w:val="Table of Contents"/>
          <w:docPartUnique/>
        </w:docPartObj>
      </w:sdtPr>
      <w:sdtEndPr>
        <w:rPr>
          <w:rFonts w:hint="default" w:ascii="Times New Roman" w:hAnsi="Times New Roman" w:eastAsia="Times New Roman" w:cs="Times New Roman"/>
          <w:color w:val="auto"/>
          <w:sz w:val="31"/>
          <w:szCs w:val="31"/>
          <w:highlight w:val="none"/>
          <w:lang w:val="en-US"/>
        </w:rPr>
      </w:sdtEndPr>
      <w:sdtContent>
        <w:p w14:paraId="561D55E7">
          <w:pPr>
            <w:spacing w:before="166" w:line="205" w:lineRule="auto"/>
            <w:ind w:left="6403"/>
            <w:rPr>
              <w:rFonts w:ascii="方正小标宋简体" w:hAnsi="方正小标宋简体" w:eastAsia="方正小标宋简体" w:cs="方正小标宋简体"/>
              <w:color w:val="auto"/>
              <w:sz w:val="43"/>
              <w:szCs w:val="43"/>
              <w:highlight w:val="none"/>
            </w:rPr>
          </w:pPr>
          <w:r>
            <w:rPr>
              <w:rFonts w:ascii="方正小标宋简体" w:hAnsi="方正小标宋简体" w:eastAsia="方正小标宋简体" w:cs="方正小标宋简体"/>
              <w:color w:val="auto"/>
              <w:spacing w:val="-32"/>
              <w:sz w:val="43"/>
              <w:szCs w:val="43"/>
              <w:highlight w:val="none"/>
            </w:rPr>
            <w:t>目</w:t>
          </w:r>
          <w:r>
            <w:rPr>
              <w:rFonts w:ascii="方正小标宋简体" w:hAnsi="方正小标宋简体" w:eastAsia="方正小标宋简体" w:cs="方正小标宋简体"/>
              <w:color w:val="auto"/>
              <w:spacing w:val="6"/>
              <w:sz w:val="43"/>
              <w:szCs w:val="43"/>
              <w:highlight w:val="none"/>
            </w:rPr>
            <w:t xml:space="preserve">    </w:t>
          </w:r>
          <w:r>
            <w:rPr>
              <w:rFonts w:ascii="方正小标宋简体" w:hAnsi="方正小标宋简体" w:eastAsia="方正小标宋简体" w:cs="方正小标宋简体"/>
              <w:color w:val="auto"/>
              <w:spacing w:val="-32"/>
              <w:sz w:val="43"/>
              <w:szCs w:val="43"/>
              <w:highlight w:val="none"/>
            </w:rPr>
            <w:t>录</w:t>
          </w:r>
        </w:p>
        <w:p w14:paraId="51E0F5DB">
          <w:pPr>
            <w:spacing w:line="324" w:lineRule="auto"/>
            <w:rPr>
              <w:rFonts w:ascii="Arial"/>
              <w:color w:val="auto"/>
              <w:sz w:val="21"/>
              <w:highlight w:val="none"/>
            </w:rPr>
          </w:pPr>
        </w:p>
        <w:p w14:paraId="227AAC90">
          <w:pPr>
            <w:tabs>
              <w:tab w:val="right" w:leader="dot" w:pos="13993"/>
            </w:tabs>
            <w:spacing w:before="120" w:line="157" w:lineRule="auto"/>
            <w:rPr>
              <w:rFonts w:ascii="Times New Roman" w:hAnsi="Times New Roman" w:eastAsia="Times New Roman" w:cs="Times New Roman"/>
              <w:color w:val="auto"/>
              <w:sz w:val="31"/>
              <w:szCs w:val="31"/>
              <w:highlight w:val="none"/>
            </w:rPr>
          </w:pPr>
          <w:bookmarkStart w:id="0" w:name="bookmark1"/>
          <w:bookmarkEnd w:id="0"/>
          <w:r>
            <w:rPr>
              <w:rFonts w:ascii="Times New Roman" w:hAnsi="Times New Roman" w:eastAsia="Times New Roman" w:cs="Times New Roman"/>
              <w:color w:val="auto"/>
              <w:spacing w:val="4"/>
              <w:sz w:val="31"/>
              <w:szCs w:val="31"/>
              <w:highlight w:val="none"/>
            </w:rPr>
            <w:t>1</w:t>
          </w: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Times New Roman" w:hAnsi="Times New Roman" w:eastAsia="Times New Roman" w:cs="Times New Roman"/>
              <w:color w:val="auto"/>
              <w:spacing w:val="4"/>
              <w:sz w:val="31"/>
              <w:szCs w:val="31"/>
              <w:highlight w:val="none"/>
            </w:rPr>
            <w:t>.</w:t>
          </w:r>
          <w:r>
            <w:rPr>
              <w:rFonts w:ascii="方正小标宋简体" w:hAnsi="方正小标宋简体" w:eastAsia="方正小标宋简体" w:cs="方正小标宋简体"/>
              <w:color w:val="auto"/>
              <w:spacing w:val="4"/>
              <w:sz w:val="31"/>
              <w:szCs w:val="31"/>
              <w:highlight w:val="none"/>
            </w:rPr>
            <w:t>基本履职事项清单</w:t>
          </w:r>
          <w:r>
            <w:rPr>
              <w:rFonts w:ascii="方正小标宋简体" w:hAnsi="方正小标宋简体" w:eastAsia="方正小标宋简体" w:cs="方正小标宋简体"/>
              <w:color w:val="auto"/>
              <w:sz w:val="31"/>
              <w:szCs w:val="31"/>
              <w:highlight w:val="none"/>
            </w:rPr>
            <w:tab/>
          </w:r>
          <w:r>
            <w:rPr>
              <w:rFonts w:ascii="方正小标宋简体" w:hAnsi="方正小标宋简体" w:eastAsia="方正小标宋简体" w:cs="方正小标宋简体"/>
              <w:color w:val="auto"/>
              <w:spacing w:val="20"/>
              <w:w w:val="101"/>
              <w:sz w:val="31"/>
              <w:szCs w:val="31"/>
              <w:highlight w:val="none"/>
            </w:rPr>
            <w:t xml:space="preserve"> </w:t>
          </w:r>
          <w:r>
            <w:rPr>
              <w:rFonts w:ascii="Times New Roman" w:hAnsi="Times New Roman" w:eastAsia="Times New Roman" w:cs="Times New Roman"/>
              <w:color w:val="auto"/>
              <w:spacing w:val="-33"/>
              <w:sz w:val="31"/>
              <w:szCs w:val="31"/>
              <w:highlight w:val="none"/>
            </w:rPr>
            <w:t>1</w:t>
          </w:r>
          <w:r>
            <w:rPr>
              <w:rFonts w:ascii="Times New Roman" w:hAnsi="Times New Roman" w:eastAsia="Times New Roman" w:cs="Times New Roman"/>
              <w:color w:val="auto"/>
              <w:spacing w:val="-33"/>
              <w:sz w:val="31"/>
              <w:szCs w:val="31"/>
              <w:highlight w:val="none"/>
            </w:rPr>
            <w:fldChar w:fldCharType="end"/>
          </w:r>
        </w:p>
        <w:p w14:paraId="304B77A9">
          <w:pPr>
            <w:tabs>
              <w:tab w:val="right" w:leader="dot" w:pos="13993"/>
            </w:tabs>
            <w:spacing w:before="181" w:line="313" w:lineRule="exact"/>
            <w:rPr>
              <w:rFonts w:hint="default" w:ascii="Times New Roman" w:hAnsi="Times New Roman" w:eastAsia="宋体" w:cs="Times New Roman"/>
              <w:color w:val="auto"/>
              <w:sz w:val="31"/>
              <w:szCs w:val="31"/>
              <w:highlight w:val="none"/>
              <w:lang w:val="en-US" w:eastAsia="zh-CN"/>
            </w:rPr>
          </w:pPr>
          <w:bookmarkStart w:id="1" w:name="bookmark3"/>
          <w:bookmarkEnd w:id="1"/>
          <w:r>
            <w:rPr>
              <w:rFonts w:ascii="Times New Roman" w:hAnsi="Times New Roman" w:eastAsia="Times New Roman" w:cs="Times New Roman"/>
              <w:color w:val="auto"/>
              <w:spacing w:val="7"/>
              <w:position w:val="-1"/>
              <w:sz w:val="31"/>
              <w:szCs w:val="31"/>
              <w:highlight w:val="none"/>
            </w:rPr>
            <w:t>2</w:t>
          </w: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Times New Roman" w:hAnsi="Times New Roman" w:eastAsia="Times New Roman" w:cs="Times New Roman"/>
              <w:color w:val="auto"/>
              <w:spacing w:val="7"/>
              <w:position w:val="-1"/>
              <w:sz w:val="31"/>
              <w:szCs w:val="31"/>
              <w:highlight w:val="none"/>
            </w:rPr>
            <w:t>.</w:t>
          </w:r>
          <w:r>
            <w:rPr>
              <w:rFonts w:ascii="方正小标宋简体" w:hAnsi="方正小标宋简体" w:eastAsia="方正小标宋简体" w:cs="方正小标宋简体"/>
              <w:color w:val="auto"/>
              <w:spacing w:val="7"/>
              <w:position w:val="-1"/>
              <w:sz w:val="31"/>
              <w:szCs w:val="31"/>
              <w:highlight w:val="none"/>
            </w:rPr>
            <w:t>配合履职事项清单</w:t>
          </w:r>
          <w:r>
            <w:rPr>
              <w:rFonts w:ascii="方正小标宋简体" w:hAnsi="方正小标宋简体" w:eastAsia="方正小标宋简体" w:cs="方正小标宋简体"/>
              <w:color w:val="auto"/>
              <w:position w:val="-1"/>
              <w:sz w:val="31"/>
              <w:szCs w:val="31"/>
              <w:highlight w:val="none"/>
            </w:rPr>
            <w:tab/>
          </w:r>
          <w:r>
            <w:rPr>
              <w:rFonts w:ascii="方正小标宋简体" w:hAnsi="方正小标宋简体" w:eastAsia="方正小标宋简体" w:cs="方正小标宋简体"/>
              <w:color w:val="auto"/>
              <w:spacing w:val="18"/>
              <w:position w:val="-1"/>
              <w:sz w:val="31"/>
              <w:szCs w:val="31"/>
              <w:highlight w:val="none"/>
            </w:rPr>
            <w:t xml:space="preserve"> </w:t>
          </w:r>
          <w:r>
            <w:rPr>
              <w:rFonts w:ascii="Times New Roman" w:hAnsi="Times New Roman" w:eastAsia="Times New Roman" w:cs="Times New Roman"/>
              <w:color w:val="auto"/>
              <w:spacing w:val="-14"/>
              <w:position w:val="-1"/>
              <w:sz w:val="31"/>
              <w:szCs w:val="31"/>
              <w:highlight w:val="none"/>
            </w:rPr>
            <w:fldChar w:fldCharType="end"/>
          </w:r>
          <w:r>
            <w:rPr>
              <w:rFonts w:hint="eastAsia" w:ascii="Times New Roman" w:hAnsi="Times New Roman" w:eastAsia="宋体" w:cs="Times New Roman"/>
              <w:color w:val="auto"/>
              <w:spacing w:val="-14"/>
              <w:position w:val="-1"/>
              <w:sz w:val="31"/>
              <w:szCs w:val="31"/>
              <w:highlight w:val="none"/>
              <w:lang w:val="en-US" w:eastAsia="zh-CN"/>
            </w:rPr>
            <w:t>12</w:t>
          </w:r>
        </w:p>
        <w:p w14:paraId="52CADCEC">
          <w:pPr>
            <w:tabs>
              <w:tab w:val="right" w:leader="dot" w:pos="13993"/>
            </w:tabs>
            <w:spacing w:before="166" w:line="242" w:lineRule="auto"/>
            <w:ind w:left="6"/>
            <w:rPr>
              <w:rFonts w:hint="default" w:ascii="Times New Roman" w:hAnsi="Times New Roman" w:eastAsia="Times New Roman" w:cs="Times New Roman"/>
              <w:color w:val="auto"/>
              <w:sz w:val="31"/>
              <w:szCs w:val="31"/>
              <w:highlight w:val="none"/>
              <w:lang w:val="en-US"/>
            </w:rPr>
          </w:pPr>
          <w:bookmarkStart w:id="2" w:name="bookmark5"/>
          <w:bookmarkEnd w:id="2"/>
          <w:r>
            <w:rPr>
              <w:rFonts w:ascii="Times New Roman" w:hAnsi="Times New Roman" w:eastAsia="Times New Roman" w:cs="Times New Roman"/>
              <w:color w:val="auto"/>
              <w:spacing w:val="7"/>
              <w:sz w:val="31"/>
              <w:szCs w:val="31"/>
              <w:highlight w:val="none"/>
            </w:rPr>
            <w:t>3</w:t>
          </w: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Times New Roman" w:hAnsi="Times New Roman" w:eastAsia="Times New Roman" w:cs="Times New Roman"/>
              <w:color w:val="auto"/>
              <w:spacing w:val="7"/>
              <w:sz w:val="31"/>
              <w:szCs w:val="31"/>
              <w:highlight w:val="none"/>
            </w:rPr>
            <w:t>.</w:t>
          </w:r>
          <w:r>
            <w:rPr>
              <w:rFonts w:ascii="方正小标宋简体" w:hAnsi="方正小标宋简体" w:eastAsia="方正小标宋简体" w:cs="方正小标宋简体"/>
              <w:color w:val="auto"/>
              <w:spacing w:val="7"/>
              <w:sz w:val="31"/>
              <w:szCs w:val="31"/>
              <w:highlight w:val="none"/>
            </w:rPr>
            <w:t>上级部门收回事项清单</w:t>
          </w:r>
          <w:r>
            <w:rPr>
              <w:rFonts w:ascii="方正小标宋简体" w:hAnsi="方正小标宋简体" w:eastAsia="方正小标宋简体" w:cs="方正小标宋简体"/>
              <w:color w:val="auto"/>
              <w:sz w:val="31"/>
              <w:szCs w:val="31"/>
              <w:highlight w:val="none"/>
            </w:rPr>
            <w:tab/>
          </w:r>
          <w:r>
            <w:rPr>
              <w:rFonts w:ascii="方正小标宋简体" w:hAnsi="方正小标宋简体" w:eastAsia="方正小标宋简体" w:cs="方正小标宋简体"/>
              <w:color w:val="auto"/>
              <w:spacing w:val="-13"/>
              <w:sz w:val="31"/>
              <w:szCs w:val="31"/>
              <w:highlight w:val="none"/>
            </w:rPr>
            <w:t xml:space="preserve"> </w:t>
          </w:r>
          <w:r>
            <w:rPr>
              <w:rFonts w:ascii="Times New Roman" w:hAnsi="Times New Roman" w:eastAsia="Times New Roman" w:cs="Times New Roman"/>
              <w:color w:val="auto"/>
              <w:spacing w:val="-3"/>
              <w:sz w:val="31"/>
              <w:szCs w:val="31"/>
              <w:highlight w:val="none"/>
            </w:rPr>
            <w:fldChar w:fldCharType="end"/>
          </w:r>
          <w:r>
            <w:rPr>
              <w:rFonts w:hint="eastAsia" w:ascii="Times New Roman" w:hAnsi="Times New Roman" w:eastAsia="宋体" w:cs="Times New Roman"/>
              <w:color w:val="auto"/>
              <w:spacing w:val="-3"/>
              <w:sz w:val="31"/>
              <w:szCs w:val="31"/>
              <w:highlight w:val="none"/>
              <w:lang w:val="en-US" w:eastAsia="zh-CN"/>
            </w:rPr>
            <w:t>41</w:t>
          </w:r>
        </w:p>
      </w:sdtContent>
    </w:sdt>
    <w:p w14:paraId="4FBA40D4">
      <w:pPr>
        <w:spacing w:line="242" w:lineRule="auto"/>
        <w:rPr>
          <w:rFonts w:ascii="Times New Roman" w:hAnsi="Times New Roman" w:eastAsia="Times New Roman" w:cs="Times New Roman"/>
          <w:color w:val="auto"/>
          <w:sz w:val="31"/>
          <w:szCs w:val="31"/>
          <w:highlight w:val="none"/>
        </w:rPr>
        <w:sectPr>
          <w:footerReference r:id="rId5" w:type="default"/>
          <w:pgSz w:w="16837" w:h="11905"/>
          <w:pgMar w:top="1011" w:right="1418" w:bottom="0" w:left="1425" w:header="0" w:footer="0" w:gutter="0"/>
          <w:pgNumType w:fmt="decimal" w:start="1"/>
          <w:cols w:space="720" w:num="1"/>
        </w:sectPr>
      </w:pPr>
    </w:p>
    <w:p w14:paraId="2B172BBC">
      <w:pPr>
        <w:spacing w:before="140" w:line="217" w:lineRule="auto"/>
        <w:jc w:val="center"/>
        <w:outlineLvl w:val="0"/>
        <w:rPr>
          <w:rFonts w:hint="eastAsia" w:ascii="方正小标宋简体" w:hAnsi="方正小标宋简体" w:eastAsia="方正小标宋简体" w:cs="方正小标宋简体"/>
          <w:color w:val="auto"/>
          <w:sz w:val="43"/>
          <w:szCs w:val="43"/>
          <w:highlight w:val="none"/>
        </w:rPr>
      </w:pPr>
      <w:bookmarkStart w:id="3" w:name="bookmark2"/>
      <w:bookmarkEnd w:id="3"/>
      <w:r>
        <w:rPr>
          <w:rFonts w:hint="eastAsia" w:ascii="方正小标宋简体" w:hAnsi="方正小标宋简体" w:eastAsia="方正小标宋简体" w:cs="方正小标宋简体"/>
          <w:color w:val="auto"/>
          <w:spacing w:val="7"/>
          <w:sz w:val="43"/>
          <w:szCs w:val="43"/>
          <w:highlight w:val="none"/>
        </w:rPr>
        <w:t>基本履职事项清单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top"/>
          </w:tcPr>
          <w:p w14:paraId="200FFB45">
            <w:pPr>
              <w:spacing w:before="227" w:line="231" w:lineRule="auto"/>
              <w:ind w:left="154"/>
              <w:rPr>
                <w:rFonts w:ascii="黑体" w:hAnsi="黑体" w:eastAsia="黑体" w:cs="黑体"/>
                <w:color w:val="auto"/>
                <w:sz w:val="20"/>
                <w:szCs w:val="20"/>
                <w:highlight w:val="none"/>
              </w:rPr>
            </w:pPr>
            <w:r>
              <w:rPr>
                <w:rFonts w:ascii="黑体" w:hAnsi="黑体" w:eastAsia="黑体" w:cs="黑体"/>
                <w:color w:val="auto"/>
                <w:spacing w:val="4"/>
                <w:sz w:val="20"/>
                <w:szCs w:val="20"/>
                <w:highlight w:val="none"/>
              </w:rPr>
              <w:t>序号</w:t>
            </w:r>
          </w:p>
        </w:tc>
        <w:tc>
          <w:tcPr>
            <w:tcW w:w="13333" w:type="dxa"/>
            <w:vAlign w:val="top"/>
          </w:tcPr>
          <w:p w14:paraId="0CB7367E">
            <w:pPr>
              <w:spacing w:before="227" w:line="231" w:lineRule="auto"/>
              <w:ind w:left="154" w:leftChars="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top"/>
          </w:tcPr>
          <w:p w14:paraId="6EC1459E">
            <w:pPr>
              <w:spacing w:before="118" w:line="222" w:lineRule="auto"/>
              <w:ind w:left="121"/>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一、党的建设（</w:t>
            </w:r>
            <w:r>
              <w:rPr>
                <w:rFonts w:hint="eastAsia" w:ascii="Times New Roman" w:hAnsi="Times New Roman" w:eastAsia="宋体" w:cs="Times New Roman"/>
                <w:color w:val="auto"/>
                <w:spacing w:val="-2"/>
                <w:sz w:val="24"/>
                <w:szCs w:val="24"/>
                <w:highlight w:val="none"/>
                <w:lang w:val="en-US" w:eastAsia="zh-CN"/>
              </w:rPr>
              <w:t>35</w:t>
            </w:r>
            <w:r>
              <w:rPr>
                <w:rFonts w:ascii="黑体" w:hAnsi="黑体" w:eastAsia="黑体" w:cs="黑体"/>
                <w:color w:val="auto"/>
                <w:spacing w:val="-2"/>
                <w:sz w:val="24"/>
                <w:szCs w:val="24"/>
                <w:highlight w:val="none"/>
              </w:rPr>
              <w:t>项）</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3333" w:type="dxa"/>
            <w:vAlign w:val="center"/>
          </w:tcPr>
          <w:p w14:paraId="4877D27E">
            <w:pPr>
              <w:keepNext w:val="0"/>
              <w:keepLines w:val="0"/>
              <w:widowControl/>
              <w:suppressLineNumbers w:val="0"/>
              <w:jc w:val="left"/>
              <w:textAlignment w:val="center"/>
              <w:rPr>
                <w:rFonts w:hint="eastAsia"/>
                <w:color w:val="auto"/>
                <w:spacing w:val="9"/>
                <w:sz w:val="22"/>
                <w:szCs w:val="22"/>
                <w:highlight w:val="none"/>
              </w:rPr>
            </w:pPr>
            <w:r>
              <w:rPr>
                <w:rFonts w:hint="eastAsia" w:ascii="仿宋_GB2312" w:hAnsi="仿宋_GB2312" w:eastAsia="仿宋_GB2312" w:cs="仿宋_GB2312"/>
                <w:color w:val="auto"/>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CellMar>
            <w:top w:w="0" w:type="dxa"/>
            <w:left w:w="0" w:type="dxa"/>
            <w:bottom w:w="0" w:type="dxa"/>
            <w:right w:w="0" w:type="dxa"/>
          </w:tblCellMar>
        </w:tblPrEx>
        <w:trPr>
          <w:trHeight w:val="838" w:hRule="atLeast"/>
        </w:trPr>
        <w:tc>
          <w:tcPr>
            <w:tcW w:w="716" w:type="dxa"/>
            <w:vAlign w:val="center"/>
          </w:tcPr>
          <w:p w14:paraId="4E4B3CCA">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333" w:type="dxa"/>
            <w:vAlign w:val="center"/>
          </w:tcPr>
          <w:p w14:paraId="7EF025E7">
            <w:pPr>
              <w:keepNext w:val="0"/>
              <w:keepLines w:val="0"/>
              <w:widowControl/>
              <w:suppressLineNumbers w:val="0"/>
              <w:jc w:val="left"/>
              <w:textAlignment w:val="center"/>
              <w:rPr>
                <w:rFonts w:hint="eastAsia"/>
                <w:color w:val="auto"/>
                <w:sz w:val="22"/>
                <w:szCs w:val="22"/>
                <w:highlight w:val="none"/>
              </w:rPr>
            </w:pPr>
            <w:r>
              <w:rPr>
                <w:rFonts w:hint="eastAsia" w:ascii="仿宋_GB2312" w:hAnsi="仿宋_GB2312" w:eastAsia="仿宋_GB2312" w:cs="仿宋_GB2312"/>
                <w:color w:val="auto"/>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716" w:type="dxa"/>
            <w:vAlign w:val="center"/>
          </w:tcPr>
          <w:p w14:paraId="3BE24ED1">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13333" w:type="dxa"/>
            <w:vAlign w:val="center"/>
          </w:tcPr>
          <w:p w14:paraId="68E40C88">
            <w:pPr>
              <w:keepNext w:val="0"/>
              <w:keepLines w:val="0"/>
              <w:widowControl/>
              <w:suppressLineNumbers w:val="0"/>
              <w:jc w:val="left"/>
              <w:textAlignment w:val="center"/>
              <w:rPr>
                <w:rFonts w:hint="eastAsia"/>
                <w:color w:val="auto"/>
                <w:spacing w:val="10"/>
                <w:sz w:val="22"/>
                <w:szCs w:val="22"/>
                <w:highlight w:val="none"/>
              </w:rPr>
            </w:pPr>
            <w:r>
              <w:rPr>
                <w:rFonts w:hint="eastAsia" w:ascii="仿宋_GB2312" w:hAnsi="仿宋_GB2312" w:eastAsia="仿宋_GB2312" w:cs="仿宋_GB2312"/>
                <w:color w:val="auto"/>
                <w:spacing w:val="9"/>
                <w:sz w:val="22"/>
                <w:szCs w:val="22"/>
                <w:highlight w:val="none"/>
              </w:rPr>
              <w:t>加强镇党委自身建设和社区党组织建设，以及其他隶属镇党委的党组织建设，常态化整顿软弱涣散党组织；落实党的工作制度和组织生活制度；决定下级党组织成立撤销事项；调动或者指派下级党组织的负责人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60675498">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4</w:t>
            </w:r>
          </w:p>
        </w:tc>
        <w:tc>
          <w:tcPr>
            <w:tcW w:w="13333" w:type="dxa"/>
            <w:vAlign w:val="center"/>
          </w:tcPr>
          <w:p w14:paraId="3AD17A91">
            <w:pPr>
              <w:keepNext w:val="0"/>
              <w:keepLines w:val="0"/>
              <w:widowControl/>
              <w:suppressLineNumbers w:val="0"/>
              <w:jc w:val="left"/>
              <w:textAlignment w:val="center"/>
              <w:rPr>
                <w:rFonts w:hint="eastAsia"/>
                <w:color w:val="auto"/>
                <w:spacing w:val="10"/>
                <w:sz w:val="22"/>
                <w:szCs w:val="22"/>
                <w:highlight w:val="none"/>
              </w:rPr>
            </w:pPr>
            <w:r>
              <w:rPr>
                <w:rFonts w:hint="eastAsia" w:ascii="仿宋_GB2312" w:hAnsi="仿宋_GB2312" w:eastAsia="仿宋_GB2312" w:cs="仿宋_GB2312"/>
                <w:color w:val="auto"/>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spacing w:before="58" w:line="192"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w:t>
            </w:r>
          </w:p>
        </w:tc>
        <w:tc>
          <w:tcPr>
            <w:tcW w:w="13333" w:type="dxa"/>
            <w:vAlign w:val="center"/>
          </w:tcPr>
          <w:p w14:paraId="4CC875AE">
            <w:pPr>
              <w:keepNext w:val="0"/>
              <w:keepLines w:val="0"/>
              <w:widowControl/>
              <w:suppressLineNumbers w:val="0"/>
              <w:jc w:val="left"/>
              <w:textAlignment w:val="center"/>
              <w:rPr>
                <w:rFonts w:hint="eastAsia"/>
                <w:color w:val="auto"/>
                <w:spacing w:val="10"/>
                <w:sz w:val="22"/>
                <w:szCs w:val="22"/>
                <w:highlight w:val="none"/>
              </w:rPr>
            </w:pPr>
            <w:r>
              <w:rPr>
                <w:rFonts w:hint="eastAsia" w:ascii="仿宋_GB2312" w:hAnsi="仿宋_GB2312" w:eastAsia="仿宋_GB2312" w:cs="仿宋_GB2312"/>
                <w:color w:val="auto"/>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13333" w:type="dxa"/>
            <w:vAlign w:val="center"/>
          </w:tcPr>
          <w:p w14:paraId="63C564A3">
            <w:pPr>
              <w:keepNext w:val="0"/>
              <w:keepLines w:val="0"/>
              <w:widowControl/>
              <w:suppressLineNumbers w:val="0"/>
              <w:jc w:val="left"/>
              <w:textAlignment w:val="center"/>
              <w:rPr>
                <w:rFonts w:hint="eastAsia"/>
                <w:color w:val="auto"/>
                <w:spacing w:val="10"/>
                <w:sz w:val="22"/>
                <w:szCs w:val="22"/>
                <w:highlight w:val="none"/>
              </w:rPr>
            </w:pPr>
            <w:r>
              <w:rPr>
                <w:rFonts w:hint="eastAsia" w:ascii="仿宋_GB2312" w:hAnsi="仿宋_GB2312" w:eastAsia="仿宋_GB2312" w:cs="仿宋_GB2312"/>
                <w:color w:val="auto"/>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5E3F9C8F">
            <w:pPr>
              <w:spacing w:before="58"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7</w:t>
            </w:r>
          </w:p>
        </w:tc>
        <w:tc>
          <w:tcPr>
            <w:tcW w:w="13333" w:type="dxa"/>
            <w:vAlign w:val="center"/>
          </w:tcPr>
          <w:p w14:paraId="3FB3E5F4">
            <w:pPr>
              <w:keepNext w:val="0"/>
              <w:keepLines w:val="0"/>
              <w:widowControl/>
              <w:suppressLineNumbers w:val="0"/>
              <w:jc w:val="left"/>
              <w:textAlignment w:val="center"/>
              <w:rPr>
                <w:rFonts w:hint="eastAsia"/>
                <w:color w:val="auto"/>
                <w:spacing w:val="10"/>
                <w:sz w:val="22"/>
                <w:szCs w:val="22"/>
                <w:highlight w:val="none"/>
              </w:rPr>
            </w:pPr>
            <w:r>
              <w:rPr>
                <w:rFonts w:hint="eastAsia" w:ascii="仿宋_GB2312" w:hAnsi="仿宋_GB2312" w:eastAsia="仿宋_GB2312" w:cs="仿宋_GB2312"/>
                <w:color w:val="auto"/>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8</w:t>
            </w:r>
          </w:p>
        </w:tc>
        <w:tc>
          <w:tcPr>
            <w:tcW w:w="13333" w:type="dxa"/>
            <w:vAlign w:val="center"/>
          </w:tcPr>
          <w:p w14:paraId="72365B0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负责本镇干部的教育、培养、选拔、考核和监督，加大年轻干部的选拔力度，做好各类评优评先推荐上报工作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9</w:t>
            </w:r>
          </w:p>
        </w:tc>
        <w:tc>
          <w:tcPr>
            <w:tcW w:w="13333" w:type="dxa"/>
            <w:vAlign w:val="center"/>
          </w:tcPr>
          <w:p w14:paraId="71C6165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10</w:t>
            </w:r>
          </w:p>
        </w:tc>
        <w:tc>
          <w:tcPr>
            <w:tcW w:w="13333" w:type="dxa"/>
            <w:vAlign w:val="center"/>
          </w:tcPr>
          <w:p w14:paraId="7E56449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11</w:t>
            </w:r>
          </w:p>
        </w:tc>
        <w:tc>
          <w:tcPr>
            <w:tcW w:w="13333" w:type="dxa"/>
            <w:vAlign w:val="center"/>
          </w:tcPr>
          <w:p w14:paraId="2422615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贯彻全面深化改革要求，落实基层治理、民生服务等相关改革任务</w:t>
            </w:r>
          </w:p>
        </w:tc>
      </w:tr>
      <w:tr w14:paraId="683B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702110A8">
            <w:pPr>
              <w:spacing w:before="57"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12</w:t>
            </w:r>
          </w:p>
        </w:tc>
        <w:tc>
          <w:tcPr>
            <w:tcW w:w="13333" w:type="dxa"/>
            <w:vAlign w:val="center"/>
          </w:tcPr>
          <w:p w14:paraId="0D6F14A3">
            <w:pPr>
              <w:keepNext w:val="0"/>
              <w:keepLines w:val="0"/>
              <w:widowControl/>
              <w:suppressLineNumbers w:val="0"/>
              <w:jc w:val="left"/>
              <w:textAlignment w:val="center"/>
              <w:rPr>
                <w:rFonts w:hint="eastAsia" w:ascii="仿宋_GB2312" w:hAnsi="仿宋_GB2312" w:eastAsia="仿宋_GB2312" w:cs="仿宋_GB2312"/>
                <w:color w:val="auto"/>
                <w:spacing w:val="9"/>
                <w:sz w:val="22"/>
                <w:szCs w:val="22"/>
                <w:highlight w:val="none"/>
                <w:lang w:val="en-US" w:eastAsia="zh-CN"/>
              </w:rPr>
            </w:pPr>
            <w:r>
              <w:rPr>
                <w:rFonts w:hint="eastAsia" w:ascii="仿宋_GB2312" w:hAnsi="仿宋_GB2312" w:eastAsia="仿宋_GB2312" w:cs="仿宋_GB2312"/>
                <w:snapToGrid w:val="0"/>
                <w:color w:val="auto"/>
                <w:spacing w:val="9"/>
                <w:kern w:val="0"/>
                <w:sz w:val="22"/>
                <w:szCs w:val="22"/>
                <w:highlight w:val="none"/>
                <w:lang w:val="en-US" w:eastAsia="zh-CN" w:bidi="ar-SA"/>
              </w:rPr>
              <w:t>加强社区居务规范管理，落实“四议两公开”制度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13</w:t>
            </w:r>
          </w:p>
        </w:tc>
        <w:tc>
          <w:tcPr>
            <w:tcW w:w="13333" w:type="dxa"/>
            <w:vAlign w:val="center"/>
          </w:tcPr>
          <w:p w14:paraId="09C875A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负责本镇社区建设工作，做好社区工作者服务与管理，指导社区居民委员会设立、撤销、范围调整、换届选举等常规工作，提供支持与帮助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14</w:t>
            </w:r>
          </w:p>
        </w:tc>
        <w:tc>
          <w:tcPr>
            <w:tcW w:w="13333" w:type="dxa"/>
            <w:vAlign w:val="center"/>
          </w:tcPr>
          <w:p w14:paraId="3853FF5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15</w:t>
            </w:r>
          </w:p>
        </w:tc>
        <w:tc>
          <w:tcPr>
            <w:tcW w:w="13333" w:type="dxa"/>
            <w:vAlign w:val="center"/>
          </w:tcPr>
          <w:p w14:paraId="5F24D7D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落实本镇党员代表大会代表任期制，做好党代表推选补选，组织党代表开展履职服务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spacing w:before="58"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16</w:t>
            </w:r>
          </w:p>
        </w:tc>
        <w:tc>
          <w:tcPr>
            <w:tcW w:w="13333" w:type="dxa"/>
            <w:vAlign w:val="center"/>
          </w:tcPr>
          <w:p w14:paraId="0995F177">
            <w:pPr>
              <w:keepNext w:val="0"/>
              <w:keepLines w:val="0"/>
              <w:widowControl/>
              <w:suppressLineNumbers w:val="0"/>
              <w:jc w:val="left"/>
              <w:textAlignment w:val="center"/>
              <w:rPr>
                <w:rFonts w:hint="default"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做好社区后备力量培育储备、培养锻炼、选拔使用工作，抓好基层党组织书记队伍建设，选优配强社区党组织书记、党务工作者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17</w:t>
            </w:r>
          </w:p>
        </w:tc>
        <w:tc>
          <w:tcPr>
            <w:tcW w:w="13333" w:type="dxa"/>
            <w:vAlign w:val="center"/>
          </w:tcPr>
          <w:p w14:paraId="1A3083E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负责本镇监督检查、执纪问责工作，受理和审查本级党委管理的党组织、党员及领导干部的违规违纪问题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57883988">
            <w:pPr>
              <w:spacing w:before="57" w:line="195" w:lineRule="auto"/>
              <w:jc w:val="center"/>
              <w:rPr>
                <w:rFonts w:hint="eastAsia" w:ascii="Times New Roman" w:hAnsi="Times New Roman" w:eastAsia="宋体" w:cs="Times New Roman"/>
                <w:color w:val="auto"/>
                <w:spacing w:val="-8"/>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18</w:t>
            </w:r>
          </w:p>
        </w:tc>
        <w:tc>
          <w:tcPr>
            <w:tcW w:w="13333" w:type="dxa"/>
            <w:vAlign w:val="center"/>
          </w:tcPr>
          <w:p w14:paraId="4FB93A4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负责镇、社区两级违纪违法线索排查和案件办理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spacing w:before="58" w:line="195" w:lineRule="auto"/>
              <w:jc w:val="center"/>
              <w:rPr>
                <w:rFonts w:hint="default" w:ascii="Times New Roman" w:hAnsi="Times New Roman" w:eastAsia="宋体" w:cs="Times New Roman"/>
                <w:color w:val="auto"/>
                <w:spacing w:val="-8"/>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19</w:t>
            </w:r>
          </w:p>
        </w:tc>
        <w:tc>
          <w:tcPr>
            <w:tcW w:w="13333" w:type="dxa"/>
            <w:vAlign w:val="center"/>
          </w:tcPr>
          <w:p w14:paraId="04B16FB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spacing w:before="58" w:line="195" w:lineRule="auto"/>
              <w:jc w:val="center"/>
              <w:rPr>
                <w:rFonts w:hint="default" w:ascii="Times New Roman" w:hAnsi="Times New Roman" w:eastAsia="宋体" w:cs="Times New Roman"/>
                <w:color w:val="auto"/>
                <w:spacing w:val="-8"/>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20</w:t>
            </w:r>
          </w:p>
        </w:tc>
        <w:tc>
          <w:tcPr>
            <w:tcW w:w="13333" w:type="dxa"/>
            <w:vAlign w:val="center"/>
          </w:tcPr>
          <w:p w14:paraId="12F450D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spacing w:before="57" w:line="195" w:lineRule="auto"/>
              <w:jc w:val="center"/>
              <w:rPr>
                <w:rFonts w:hint="eastAsia" w:ascii="Times New Roman" w:hAnsi="Times New Roman" w:eastAsia="宋体" w:cs="Times New Roman"/>
                <w:color w:val="auto"/>
                <w:spacing w:val="-8"/>
                <w:sz w:val="20"/>
                <w:szCs w:val="20"/>
                <w:highlight w:val="none"/>
                <w:lang w:val="en-US" w:eastAsia="zh-CN"/>
              </w:rPr>
            </w:pPr>
            <w:r>
              <w:rPr>
                <w:rFonts w:ascii="Times New Roman" w:hAnsi="Times New Roman" w:eastAsia="Times New Roman" w:cs="Times New Roman"/>
                <w:color w:val="auto"/>
                <w:spacing w:val="2"/>
                <w:sz w:val="20"/>
                <w:szCs w:val="20"/>
                <w:highlight w:val="none"/>
              </w:rPr>
              <w:t>2</w:t>
            </w:r>
            <w:r>
              <w:rPr>
                <w:rFonts w:hint="eastAsia" w:ascii="Times New Roman" w:hAnsi="Times New Roman" w:eastAsia="宋体" w:cs="Times New Roman"/>
                <w:color w:val="auto"/>
                <w:spacing w:val="2"/>
                <w:sz w:val="20"/>
                <w:szCs w:val="20"/>
                <w:highlight w:val="none"/>
                <w:lang w:val="en-US" w:eastAsia="zh-CN"/>
              </w:rPr>
              <w:t>1</w:t>
            </w:r>
          </w:p>
        </w:tc>
        <w:tc>
          <w:tcPr>
            <w:tcW w:w="13333" w:type="dxa"/>
            <w:vAlign w:val="center"/>
          </w:tcPr>
          <w:p w14:paraId="3F0AECC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spacing w:before="58" w:line="195" w:lineRule="auto"/>
              <w:jc w:val="center"/>
              <w:rPr>
                <w:rFonts w:hint="eastAsia" w:ascii="Times New Roman" w:hAnsi="Times New Roman" w:eastAsia="宋体" w:cs="Times New Roman"/>
                <w:color w:val="auto"/>
                <w:spacing w:val="-8"/>
                <w:sz w:val="20"/>
                <w:szCs w:val="20"/>
                <w:highlight w:val="none"/>
                <w:lang w:val="en-US" w:eastAsia="zh-CN"/>
              </w:rPr>
            </w:pPr>
            <w:r>
              <w:rPr>
                <w:rFonts w:ascii="Times New Roman" w:hAnsi="Times New Roman" w:eastAsia="Times New Roman" w:cs="Times New Roman"/>
                <w:color w:val="auto"/>
                <w:spacing w:val="2"/>
                <w:sz w:val="20"/>
                <w:szCs w:val="20"/>
                <w:highlight w:val="none"/>
              </w:rPr>
              <w:t>2</w:t>
            </w:r>
            <w:r>
              <w:rPr>
                <w:rFonts w:hint="eastAsia" w:ascii="Times New Roman" w:hAnsi="Times New Roman" w:eastAsia="宋体" w:cs="Times New Roman"/>
                <w:color w:val="auto"/>
                <w:spacing w:val="2"/>
                <w:sz w:val="20"/>
                <w:szCs w:val="20"/>
                <w:highlight w:val="none"/>
                <w:lang w:val="en-US" w:eastAsia="zh-CN"/>
              </w:rPr>
              <w:t>2</w:t>
            </w:r>
          </w:p>
        </w:tc>
        <w:tc>
          <w:tcPr>
            <w:tcW w:w="13333" w:type="dxa"/>
            <w:vAlign w:val="center"/>
          </w:tcPr>
          <w:p w14:paraId="7A61C53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铸牢中华民族共同体意识，开展民族理论政策宣传和促进民族团结工作，依法管理本镇宗教事务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spacing w:before="57" w:line="195" w:lineRule="auto"/>
              <w:jc w:val="center"/>
              <w:rPr>
                <w:rFonts w:ascii="Times New Roman" w:hAnsi="Times New Roman" w:eastAsia="Times New Roman" w:cs="Times New Roman"/>
                <w:color w:val="auto"/>
                <w:spacing w:val="2"/>
                <w:sz w:val="20"/>
                <w:szCs w:val="20"/>
                <w:highlight w:val="none"/>
              </w:rPr>
            </w:pPr>
            <w:r>
              <w:rPr>
                <w:rFonts w:ascii="Times New Roman" w:hAnsi="Times New Roman" w:eastAsia="Times New Roman" w:cs="Times New Roman"/>
                <w:color w:val="auto"/>
                <w:spacing w:val="2"/>
                <w:sz w:val="20"/>
                <w:szCs w:val="20"/>
                <w:highlight w:val="none"/>
              </w:rPr>
              <w:t>2</w:t>
            </w:r>
            <w:r>
              <w:rPr>
                <w:rFonts w:hint="eastAsia" w:ascii="Times New Roman" w:hAnsi="Times New Roman" w:eastAsia="宋体" w:cs="Times New Roman"/>
                <w:color w:val="auto"/>
                <w:spacing w:val="2"/>
                <w:sz w:val="20"/>
                <w:szCs w:val="20"/>
                <w:highlight w:val="none"/>
                <w:lang w:val="en-US" w:eastAsia="zh-CN"/>
              </w:rPr>
              <w:t>3</w:t>
            </w:r>
          </w:p>
        </w:tc>
        <w:tc>
          <w:tcPr>
            <w:tcW w:w="13333" w:type="dxa"/>
            <w:vAlign w:val="center"/>
          </w:tcPr>
          <w:p w14:paraId="37FB11E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spacing w:before="57" w:line="195" w:lineRule="auto"/>
              <w:jc w:val="center"/>
              <w:rPr>
                <w:rFonts w:ascii="Times New Roman" w:hAnsi="Times New Roman" w:eastAsia="Times New Roman" w:cs="Times New Roman"/>
                <w:color w:val="auto"/>
                <w:spacing w:val="2"/>
                <w:sz w:val="20"/>
                <w:szCs w:val="20"/>
                <w:highlight w:val="none"/>
              </w:rPr>
            </w:pPr>
            <w:r>
              <w:rPr>
                <w:rFonts w:ascii="Times New Roman" w:hAnsi="Times New Roman" w:eastAsia="Times New Roman" w:cs="Times New Roman"/>
                <w:color w:val="auto"/>
                <w:spacing w:val="2"/>
                <w:sz w:val="20"/>
                <w:szCs w:val="20"/>
                <w:highlight w:val="none"/>
              </w:rPr>
              <w:t>2</w:t>
            </w:r>
            <w:r>
              <w:rPr>
                <w:rFonts w:hint="eastAsia" w:ascii="Times New Roman" w:hAnsi="Times New Roman" w:eastAsia="宋体" w:cs="Times New Roman"/>
                <w:color w:val="auto"/>
                <w:spacing w:val="2"/>
                <w:sz w:val="20"/>
                <w:szCs w:val="20"/>
                <w:highlight w:val="none"/>
                <w:lang w:val="en-US" w:eastAsia="zh-CN"/>
              </w:rPr>
              <w:t>4</w:t>
            </w:r>
          </w:p>
        </w:tc>
        <w:tc>
          <w:tcPr>
            <w:tcW w:w="13333" w:type="dxa"/>
            <w:vAlign w:val="center"/>
          </w:tcPr>
          <w:p w14:paraId="45AA60C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spacing w:before="57" w:line="195" w:lineRule="auto"/>
              <w:jc w:val="center"/>
              <w:rPr>
                <w:rFonts w:ascii="Times New Roman" w:hAnsi="Times New Roman" w:eastAsia="Times New Roman" w:cs="Times New Roman"/>
                <w:color w:val="auto"/>
                <w:spacing w:val="2"/>
                <w:sz w:val="20"/>
                <w:szCs w:val="20"/>
                <w:highlight w:val="none"/>
              </w:rPr>
            </w:pPr>
            <w:r>
              <w:rPr>
                <w:rFonts w:hint="eastAsia" w:ascii="Times New Roman" w:hAnsi="Times New Roman" w:eastAsia="宋体" w:cs="Times New Roman"/>
                <w:color w:val="auto"/>
                <w:spacing w:val="2"/>
                <w:sz w:val="20"/>
                <w:szCs w:val="20"/>
                <w:highlight w:val="none"/>
                <w:lang w:val="en-US" w:eastAsia="zh-CN"/>
              </w:rPr>
              <w:t>25</w:t>
            </w:r>
          </w:p>
        </w:tc>
        <w:tc>
          <w:tcPr>
            <w:tcW w:w="13333" w:type="dxa"/>
            <w:vAlign w:val="center"/>
          </w:tcPr>
          <w:p w14:paraId="4EF2DD6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spacing w:before="57" w:line="195" w:lineRule="auto"/>
              <w:ind w:left="254" w:leftChars="0"/>
              <w:jc w:val="both"/>
              <w:rPr>
                <w:rFonts w:ascii="Times New Roman" w:hAnsi="Times New Roman" w:eastAsia="Times New Roman" w:cs="Times New Roman"/>
                <w:color w:val="auto"/>
                <w:spacing w:val="2"/>
                <w:sz w:val="20"/>
                <w:szCs w:val="20"/>
                <w:highlight w:val="none"/>
              </w:rPr>
            </w:pPr>
            <w:r>
              <w:rPr>
                <w:rFonts w:hint="eastAsia" w:ascii="Times New Roman" w:hAnsi="Times New Roman" w:eastAsia="宋体" w:cs="Times New Roman"/>
                <w:color w:val="auto"/>
                <w:spacing w:val="2"/>
                <w:sz w:val="20"/>
                <w:szCs w:val="20"/>
                <w:highlight w:val="none"/>
                <w:lang w:val="en-US" w:eastAsia="zh-CN"/>
              </w:rPr>
              <w:t>26</w:t>
            </w:r>
          </w:p>
        </w:tc>
        <w:tc>
          <w:tcPr>
            <w:tcW w:w="13333" w:type="dxa"/>
            <w:vAlign w:val="center"/>
          </w:tcPr>
          <w:p w14:paraId="03F568D2">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做好新时代文明实践所（站）建设和管理，开展文明实践活动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spacing w:before="57" w:line="195" w:lineRule="auto"/>
              <w:ind w:left="254" w:leftChars="0"/>
              <w:jc w:val="both"/>
              <w:rPr>
                <w:rFonts w:hint="eastAsia"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27</w:t>
            </w:r>
          </w:p>
        </w:tc>
        <w:tc>
          <w:tcPr>
            <w:tcW w:w="13333" w:type="dxa"/>
            <w:vAlign w:val="center"/>
          </w:tcPr>
          <w:p w14:paraId="3820EFA0">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spacing w:before="57" w:line="195" w:lineRule="auto"/>
              <w:jc w:val="center"/>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28</w:t>
            </w:r>
          </w:p>
        </w:tc>
        <w:tc>
          <w:tcPr>
            <w:tcW w:w="13333" w:type="dxa"/>
            <w:vAlign w:val="center"/>
          </w:tcPr>
          <w:p w14:paraId="453D8A5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29</w:t>
            </w:r>
          </w:p>
        </w:tc>
        <w:tc>
          <w:tcPr>
            <w:tcW w:w="13333" w:type="dxa"/>
            <w:vAlign w:val="center"/>
          </w:tcPr>
          <w:p w14:paraId="68B5C1D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spacing w:before="57" w:line="195" w:lineRule="auto"/>
              <w:ind w:left="254" w:leftChars="0"/>
              <w:jc w:val="both"/>
              <w:rPr>
                <w:rFonts w:hint="eastAsia"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30</w:t>
            </w:r>
          </w:p>
        </w:tc>
        <w:tc>
          <w:tcPr>
            <w:tcW w:w="13333" w:type="dxa"/>
            <w:vAlign w:val="center"/>
          </w:tcPr>
          <w:p w14:paraId="4C790426">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0" w:hRule="atLeast"/>
        </w:trPr>
        <w:tc>
          <w:tcPr>
            <w:tcW w:w="716" w:type="dxa"/>
            <w:vAlign w:val="center"/>
          </w:tcPr>
          <w:p w14:paraId="7BE3C893">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31</w:t>
            </w:r>
          </w:p>
        </w:tc>
        <w:tc>
          <w:tcPr>
            <w:tcW w:w="13333" w:type="dxa"/>
            <w:vAlign w:val="center"/>
          </w:tcPr>
          <w:p w14:paraId="06CD6EB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32</w:t>
            </w:r>
          </w:p>
        </w:tc>
        <w:tc>
          <w:tcPr>
            <w:tcW w:w="13333" w:type="dxa"/>
            <w:vAlign w:val="center"/>
          </w:tcPr>
          <w:p w14:paraId="15AF851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建立本镇新闻信息发布制度，常态化开展正面宣传和舆论引导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33</w:t>
            </w:r>
          </w:p>
        </w:tc>
        <w:tc>
          <w:tcPr>
            <w:tcW w:w="13333" w:type="dxa"/>
            <w:vAlign w:val="center"/>
          </w:tcPr>
          <w:p w14:paraId="5EAA9FD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开展“友谊红·五社红”党建品牌创建，因地制宜培育社区党建品牌</w:t>
            </w:r>
          </w:p>
        </w:tc>
      </w:tr>
      <w:tr w14:paraId="4DF4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4E140E5F">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34</w:t>
            </w:r>
          </w:p>
        </w:tc>
        <w:tc>
          <w:tcPr>
            <w:tcW w:w="13333" w:type="dxa"/>
            <w:vAlign w:val="center"/>
          </w:tcPr>
          <w:p w14:paraId="2027B5BF">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按照本级人大日常工作，指导社区人大代表联络站开展工作，联系、服务各级人大代表，组织开展代表活动</w:t>
            </w:r>
          </w:p>
        </w:tc>
      </w:tr>
      <w:tr w14:paraId="76C26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27FAFC3F">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35</w:t>
            </w:r>
          </w:p>
        </w:tc>
        <w:tc>
          <w:tcPr>
            <w:tcW w:w="13333" w:type="dxa"/>
            <w:vAlign w:val="center"/>
          </w:tcPr>
          <w:p w14:paraId="190FFE0D">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加强和改进思想政治工作，培育和践行社会主义核心价值观，推进精神文明建设和公民思想道德建设，加强新时代爱国主义教育和国防教育工作</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ascii="黑体" w:hAnsi="黑体" w:eastAsia="黑体" w:cs="黑体"/>
                <w:color w:val="auto"/>
                <w:spacing w:val="-2"/>
                <w:sz w:val="24"/>
                <w:szCs w:val="24"/>
                <w:highlight w:val="none"/>
              </w:rPr>
              <w:t>二、经济发展（</w:t>
            </w:r>
            <w:r>
              <w:rPr>
                <w:rFonts w:hint="eastAsia" w:ascii="Times New Roman" w:hAnsi="Times New Roman" w:eastAsia="宋体" w:cs="Times New Roman"/>
                <w:color w:val="auto"/>
                <w:spacing w:val="-2"/>
                <w:sz w:val="24"/>
                <w:szCs w:val="24"/>
                <w:highlight w:val="none"/>
                <w:lang w:val="en-US" w:eastAsia="zh-CN"/>
              </w:rPr>
              <w:t>12</w:t>
            </w:r>
            <w:r>
              <w:rPr>
                <w:rFonts w:ascii="黑体" w:hAnsi="黑体" w:eastAsia="黑体" w:cs="黑体"/>
                <w:color w:val="auto"/>
                <w:spacing w:val="-2"/>
                <w:sz w:val="24"/>
                <w:szCs w:val="24"/>
                <w:highlight w:val="none"/>
              </w:rPr>
              <w:t>项）</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B3C9B6B">
            <w:pPr>
              <w:spacing w:before="57" w:line="195" w:lineRule="auto"/>
              <w:jc w:val="center"/>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36</w:t>
            </w:r>
          </w:p>
        </w:tc>
        <w:tc>
          <w:tcPr>
            <w:tcW w:w="13333" w:type="dxa"/>
            <w:vAlign w:val="center"/>
          </w:tcPr>
          <w:p w14:paraId="4537F16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spacing w:before="58" w:line="195" w:lineRule="auto"/>
              <w:jc w:val="center"/>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37</w:t>
            </w:r>
          </w:p>
        </w:tc>
        <w:tc>
          <w:tcPr>
            <w:tcW w:w="13333" w:type="dxa"/>
            <w:vAlign w:val="center"/>
          </w:tcPr>
          <w:p w14:paraId="34A3FC4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优化镇域营商环境，宣传惠企政策措施，推动镇域经济高质量发展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38</w:t>
            </w:r>
          </w:p>
        </w:tc>
        <w:tc>
          <w:tcPr>
            <w:tcW w:w="13333" w:type="dxa"/>
            <w:vAlign w:val="center"/>
          </w:tcPr>
          <w:p w14:paraId="33967F8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推动“一社区一品牌”特色建设，大力发展本镇特色经济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39</w:t>
            </w:r>
          </w:p>
        </w:tc>
        <w:tc>
          <w:tcPr>
            <w:tcW w:w="13333" w:type="dxa"/>
            <w:vAlign w:val="center"/>
          </w:tcPr>
          <w:p w14:paraId="769F731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做好本镇经济发展及产业发展规划，推动镇域经济高质量发展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40</w:t>
            </w:r>
          </w:p>
        </w:tc>
        <w:tc>
          <w:tcPr>
            <w:tcW w:w="13333" w:type="dxa"/>
            <w:vAlign w:val="center"/>
          </w:tcPr>
          <w:p w14:paraId="162C6F7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制定本镇年度项目计划，组织实施本级项目，做好项目建设的协调服务保障工作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41</w:t>
            </w:r>
          </w:p>
        </w:tc>
        <w:tc>
          <w:tcPr>
            <w:tcW w:w="13333" w:type="dxa"/>
            <w:vAlign w:val="center"/>
          </w:tcPr>
          <w:p w14:paraId="5377B8D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42</w:t>
            </w:r>
          </w:p>
        </w:tc>
        <w:tc>
          <w:tcPr>
            <w:tcW w:w="13333" w:type="dxa"/>
            <w:vAlign w:val="center"/>
          </w:tcPr>
          <w:p w14:paraId="643B118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43</w:t>
            </w:r>
          </w:p>
        </w:tc>
        <w:tc>
          <w:tcPr>
            <w:tcW w:w="13333" w:type="dxa"/>
            <w:vAlign w:val="center"/>
          </w:tcPr>
          <w:p w14:paraId="5FA2677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落实优化营商环境各项政策措施，开展政务服务等办理工作，落实帮办代办举措</w:t>
            </w:r>
          </w:p>
        </w:tc>
      </w:tr>
      <w:tr w14:paraId="58F9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6CE504C3">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44</w:t>
            </w:r>
          </w:p>
        </w:tc>
        <w:tc>
          <w:tcPr>
            <w:tcW w:w="13333" w:type="dxa"/>
            <w:vAlign w:val="center"/>
          </w:tcPr>
          <w:p w14:paraId="4402EE6A">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做好本镇的设施农用地备案工作，同时对本镇备案用地进行监督、检查等工作，对发现的破坏设施农业用地问题及时上报</w:t>
            </w:r>
          </w:p>
        </w:tc>
      </w:tr>
      <w:tr w14:paraId="14FE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463673F4">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45</w:t>
            </w:r>
          </w:p>
        </w:tc>
        <w:tc>
          <w:tcPr>
            <w:tcW w:w="13333" w:type="dxa"/>
            <w:vAlign w:val="center"/>
          </w:tcPr>
          <w:p w14:paraId="200C0AD0">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开展常态化防返贫动态监测排查，落实帮扶措施，做好各级专项督查反馈问题整改工作</w:t>
            </w:r>
          </w:p>
        </w:tc>
      </w:tr>
      <w:tr w14:paraId="4E1D5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47D33B31">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46</w:t>
            </w:r>
          </w:p>
        </w:tc>
        <w:tc>
          <w:tcPr>
            <w:tcW w:w="13333" w:type="dxa"/>
            <w:vAlign w:val="center"/>
          </w:tcPr>
          <w:p w14:paraId="5F2DAA36">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负责本镇国有资产管理，开展国有资产登记、保管、盘点、清查、处置等工作，开展债务风险监测和预警</w:t>
            </w:r>
          </w:p>
        </w:tc>
      </w:tr>
      <w:tr w14:paraId="21ED9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AB3BD3B">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47</w:t>
            </w:r>
          </w:p>
        </w:tc>
        <w:tc>
          <w:tcPr>
            <w:tcW w:w="13333" w:type="dxa"/>
            <w:vAlign w:val="center"/>
          </w:tcPr>
          <w:p w14:paraId="36AB5D92">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做好本镇特色农业工作，做好辖区内棚室经济的服务、管理等工作</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三</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民生服务</w:t>
            </w:r>
            <w:r>
              <w:rPr>
                <w:rFonts w:ascii="黑体" w:hAnsi="黑体" w:eastAsia="黑体" w:cs="黑体"/>
                <w:color w:val="auto"/>
                <w:spacing w:val="-2"/>
                <w:sz w:val="24"/>
                <w:szCs w:val="24"/>
                <w:highlight w:val="none"/>
              </w:rPr>
              <w:t>（</w:t>
            </w:r>
            <w:r>
              <w:rPr>
                <w:rFonts w:hint="eastAsia" w:ascii="Times New Roman" w:hAnsi="Times New Roman" w:eastAsia="宋体" w:cs="Times New Roman"/>
                <w:color w:val="auto"/>
                <w:spacing w:val="-2"/>
                <w:sz w:val="24"/>
                <w:szCs w:val="24"/>
                <w:highlight w:val="none"/>
                <w:lang w:val="en-US" w:eastAsia="zh-CN"/>
              </w:rPr>
              <w:t>15</w:t>
            </w:r>
            <w:r>
              <w:rPr>
                <w:rFonts w:ascii="黑体" w:hAnsi="黑体" w:eastAsia="黑体" w:cs="黑体"/>
                <w:color w:val="auto"/>
                <w:spacing w:val="-2"/>
                <w:sz w:val="24"/>
                <w:szCs w:val="24"/>
                <w:highlight w:val="none"/>
              </w:rPr>
              <w:t>项）</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48</w:t>
            </w:r>
          </w:p>
        </w:tc>
        <w:tc>
          <w:tcPr>
            <w:tcW w:w="13333" w:type="dxa"/>
            <w:vAlign w:val="center"/>
          </w:tcPr>
          <w:p w14:paraId="5DA5F97D">
            <w:pPr>
              <w:keepNext w:val="0"/>
              <w:keepLines w:val="0"/>
              <w:widowControl/>
              <w:suppressLineNumbers w:val="0"/>
              <w:jc w:val="left"/>
              <w:textAlignment w:val="center"/>
              <w:rPr>
                <w:rFonts w:hint="default"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开展生育服务登记工作，换发、补办《独生子女父母光荣证》，办理、发放《生育服务卡》，受理育儿补贴、生育补贴以及计划生育家庭特别扶助的申请，进行初审及公示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49</w:t>
            </w:r>
          </w:p>
        </w:tc>
        <w:tc>
          <w:tcPr>
            <w:tcW w:w="13333" w:type="dxa"/>
            <w:vAlign w:val="center"/>
          </w:tcPr>
          <w:p w14:paraId="1D58DEA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50</w:t>
            </w:r>
          </w:p>
        </w:tc>
        <w:tc>
          <w:tcPr>
            <w:tcW w:w="13333" w:type="dxa"/>
            <w:vAlign w:val="center"/>
          </w:tcPr>
          <w:p w14:paraId="71760352">
            <w:pPr>
              <w:keepNext w:val="0"/>
              <w:keepLines w:val="0"/>
              <w:widowControl/>
              <w:suppressLineNumbers w:val="0"/>
              <w:jc w:val="left"/>
              <w:textAlignment w:val="center"/>
              <w:rPr>
                <w:rFonts w:hint="default"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做好未成年人保护工作，建立困境儿童信息台账并动态管理，对本镇孤儿、事实无人抚养儿童、重点困境儿童等基本生活保障进行申请受理、查验审核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16" w:type="dxa"/>
            <w:vAlign w:val="center"/>
          </w:tcPr>
          <w:p w14:paraId="0149550C">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51</w:t>
            </w:r>
          </w:p>
        </w:tc>
        <w:tc>
          <w:tcPr>
            <w:tcW w:w="13333" w:type="dxa"/>
            <w:vAlign w:val="center"/>
          </w:tcPr>
          <w:p w14:paraId="7E9105C7">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做好群众性卫生活动，加强本镇镇域健康教育工作，进行预防传染病的健康教育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52</w:t>
            </w:r>
          </w:p>
        </w:tc>
        <w:tc>
          <w:tcPr>
            <w:tcW w:w="13333" w:type="dxa"/>
            <w:vAlign w:val="center"/>
          </w:tcPr>
          <w:p w14:paraId="75C02BF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53</w:t>
            </w:r>
          </w:p>
        </w:tc>
        <w:tc>
          <w:tcPr>
            <w:tcW w:w="13333" w:type="dxa"/>
            <w:vAlign w:val="center"/>
          </w:tcPr>
          <w:p w14:paraId="6D6DC97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54</w:t>
            </w:r>
          </w:p>
        </w:tc>
        <w:tc>
          <w:tcPr>
            <w:tcW w:w="13333" w:type="dxa"/>
            <w:vAlign w:val="center"/>
          </w:tcPr>
          <w:p w14:paraId="71C3B482">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16" w:type="dxa"/>
            <w:vAlign w:val="center"/>
          </w:tcPr>
          <w:p w14:paraId="2CEDED1C">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55</w:t>
            </w:r>
          </w:p>
        </w:tc>
        <w:tc>
          <w:tcPr>
            <w:tcW w:w="13333" w:type="dxa"/>
            <w:vAlign w:val="center"/>
          </w:tcPr>
          <w:p w14:paraId="19E5BB10">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56</w:t>
            </w:r>
          </w:p>
        </w:tc>
        <w:tc>
          <w:tcPr>
            <w:tcW w:w="13333" w:type="dxa"/>
            <w:vAlign w:val="center"/>
          </w:tcPr>
          <w:p w14:paraId="3596A97C">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57</w:t>
            </w:r>
          </w:p>
        </w:tc>
        <w:tc>
          <w:tcPr>
            <w:tcW w:w="13333" w:type="dxa"/>
            <w:vAlign w:val="center"/>
          </w:tcPr>
          <w:p w14:paraId="5A085E4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58</w:t>
            </w:r>
          </w:p>
        </w:tc>
        <w:tc>
          <w:tcPr>
            <w:tcW w:w="13333" w:type="dxa"/>
            <w:vAlign w:val="center"/>
          </w:tcPr>
          <w:p w14:paraId="4F6BD61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做好低保边缘家庭，精神障碍患者等社会救助人员的救助帮扶工作，做好精神障碍患者摸排登记工作，组织居民委员会为生活困难的精神障碍患者家庭提供帮助</w:t>
            </w:r>
          </w:p>
        </w:tc>
      </w:tr>
      <w:tr w14:paraId="63348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4FB3E2F6">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59</w:t>
            </w:r>
          </w:p>
        </w:tc>
        <w:tc>
          <w:tcPr>
            <w:tcW w:w="13333" w:type="dxa"/>
            <w:vAlign w:val="center"/>
          </w:tcPr>
          <w:p w14:paraId="1C4583BB">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7BF6E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16" w:type="dxa"/>
            <w:vAlign w:val="center"/>
          </w:tcPr>
          <w:p w14:paraId="7D1991BA">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60</w:t>
            </w:r>
          </w:p>
        </w:tc>
        <w:tc>
          <w:tcPr>
            <w:tcW w:w="13333" w:type="dxa"/>
            <w:vAlign w:val="center"/>
          </w:tcPr>
          <w:p w14:paraId="4789322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w:t>
            </w:r>
            <w:r>
              <w:rPr>
                <w:rFonts w:hint="default" w:ascii="Times New Roman" w:hAnsi="Times New Roman" w:eastAsia="仿宋_GB2312" w:cs="Times New Roman"/>
                <w:snapToGrid w:val="0"/>
                <w:color w:val="auto"/>
                <w:spacing w:val="9"/>
                <w:kern w:val="0"/>
                <w:sz w:val="22"/>
                <w:szCs w:val="22"/>
                <w:highlight w:val="none"/>
                <w:lang w:val="en-US" w:eastAsia="zh-CN" w:bidi="ar-SA"/>
              </w:rPr>
              <w:t>12345</w:t>
            </w:r>
            <w:r>
              <w:rPr>
                <w:rFonts w:hint="eastAsia" w:ascii="仿宋_GB2312" w:hAnsi="仿宋_GB2312" w:eastAsia="仿宋_GB2312" w:cs="仿宋_GB2312"/>
                <w:snapToGrid w:val="0"/>
                <w:color w:val="auto"/>
                <w:spacing w:val="9"/>
                <w:kern w:val="0"/>
                <w:sz w:val="22"/>
                <w:szCs w:val="22"/>
                <w:highlight w:val="none"/>
                <w:lang w:val="en-US" w:eastAsia="zh-CN" w:bidi="ar-SA"/>
              </w:rPr>
              <w:t>”政务服务便民热线转办事项办理及反馈工作</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61</w:t>
            </w:r>
          </w:p>
        </w:tc>
        <w:tc>
          <w:tcPr>
            <w:tcW w:w="13333" w:type="dxa"/>
            <w:vAlign w:val="center"/>
          </w:tcPr>
          <w:p w14:paraId="33CECFF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开展好居家社区养老服务工作，为老年人提供助餐、照护、文娱等各项服务</w:t>
            </w:r>
          </w:p>
        </w:tc>
      </w:tr>
      <w:tr w14:paraId="7CE77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145F4B62">
            <w:pPr>
              <w:spacing w:before="58" w:line="195" w:lineRule="auto"/>
              <w:ind w:left="254" w:leftChars="0"/>
              <w:jc w:val="both"/>
              <w:rPr>
                <w:rFonts w:hint="default" w:ascii="Times New Roman" w:hAnsi="Times New Roman" w:eastAsia="宋体" w:cs="Times New Roman"/>
                <w:snapToGrid w:val="0"/>
                <w:color w:val="auto"/>
                <w:spacing w:val="2"/>
                <w:kern w:val="0"/>
                <w:sz w:val="20"/>
                <w:szCs w:val="20"/>
                <w:highlight w:val="none"/>
                <w:lang w:val="en-US" w:eastAsia="zh-CN" w:bidi="ar-SA"/>
              </w:rPr>
            </w:pPr>
            <w:r>
              <w:rPr>
                <w:rFonts w:hint="eastAsia" w:ascii="Times New Roman" w:hAnsi="Times New Roman" w:eastAsia="宋体" w:cs="Times New Roman"/>
                <w:color w:val="auto"/>
                <w:spacing w:val="2"/>
                <w:sz w:val="20"/>
                <w:szCs w:val="20"/>
                <w:highlight w:val="none"/>
                <w:lang w:val="en-US" w:eastAsia="zh-CN"/>
              </w:rPr>
              <w:t>62</w:t>
            </w:r>
          </w:p>
        </w:tc>
        <w:tc>
          <w:tcPr>
            <w:tcW w:w="13333" w:type="dxa"/>
            <w:shd w:val="clear" w:color="auto" w:fill="auto"/>
            <w:vAlign w:val="center"/>
          </w:tcPr>
          <w:p w14:paraId="3BCBD4C8">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做好农业技术推广工作，开展技能培训活动，提升农户科学素质，壮大农业人才队伍</w:t>
            </w:r>
          </w:p>
        </w:tc>
      </w:tr>
      <w:tr w14:paraId="7EB83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4049" w:type="dxa"/>
            <w:gridSpan w:val="2"/>
            <w:shd w:val="clear" w:color="auto" w:fill="auto"/>
            <w:vAlign w:val="center"/>
          </w:tcPr>
          <w:p w14:paraId="09DA5C03">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auto"/>
                <w:spacing w:val="9"/>
                <w:kern w:val="0"/>
                <w:sz w:val="22"/>
                <w:szCs w:val="22"/>
                <w:highlight w:val="green"/>
                <w:lang w:val="en-US" w:eastAsia="zh-CN" w:bidi="ar-SA"/>
              </w:rPr>
            </w:pPr>
            <w:r>
              <w:rPr>
                <w:rFonts w:hint="eastAsia" w:ascii="黑体" w:hAnsi="黑体" w:eastAsia="黑体" w:cs="黑体"/>
                <w:color w:val="auto"/>
                <w:spacing w:val="-2"/>
                <w:sz w:val="24"/>
                <w:szCs w:val="24"/>
                <w:highlight w:val="none"/>
                <w:lang w:val="en-US" w:eastAsia="zh-CN"/>
              </w:rPr>
              <w:t>四</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平安法治</w:t>
            </w:r>
            <w:r>
              <w:rPr>
                <w:rFonts w:ascii="黑体" w:hAnsi="黑体" w:eastAsia="黑体" w:cs="黑体"/>
                <w:color w:val="auto"/>
                <w:spacing w:val="-2"/>
                <w:sz w:val="24"/>
                <w:szCs w:val="24"/>
                <w:highlight w:val="none"/>
              </w:rPr>
              <w:t>（</w:t>
            </w:r>
            <w:r>
              <w:rPr>
                <w:rFonts w:hint="eastAsia" w:ascii="Times New Roman" w:hAnsi="Times New Roman" w:eastAsia="宋体" w:cs="Times New Roman"/>
                <w:color w:val="auto"/>
                <w:spacing w:val="-2"/>
                <w:sz w:val="24"/>
                <w:szCs w:val="24"/>
                <w:highlight w:val="none"/>
                <w:lang w:val="en-US" w:eastAsia="zh-CN"/>
              </w:rPr>
              <w:t>5</w:t>
            </w:r>
            <w:r>
              <w:rPr>
                <w:rFonts w:ascii="黑体" w:hAnsi="黑体" w:eastAsia="黑体" w:cs="黑体"/>
                <w:color w:val="auto"/>
                <w:spacing w:val="-2"/>
                <w:sz w:val="24"/>
                <w:szCs w:val="24"/>
                <w:highlight w:val="none"/>
              </w:rPr>
              <w:t>项）</w:t>
            </w:r>
          </w:p>
        </w:tc>
      </w:tr>
      <w:tr w14:paraId="00F82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7EB9CA60">
            <w:pPr>
              <w:spacing w:before="58" w:line="195" w:lineRule="auto"/>
              <w:ind w:left="254" w:leftChars="0"/>
              <w:jc w:val="both"/>
              <w:rPr>
                <w:rFonts w:hint="default" w:ascii="Times New Roman" w:hAnsi="Times New Roman" w:eastAsia="宋体" w:cs="Times New Roman"/>
                <w:snapToGrid w:val="0"/>
                <w:color w:val="auto"/>
                <w:spacing w:val="2"/>
                <w:kern w:val="0"/>
                <w:sz w:val="20"/>
                <w:szCs w:val="20"/>
                <w:highlight w:val="none"/>
                <w:lang w:val="en-US" w:eastAsia="zh-CN" w:bidi="ar-SA"/>
              </w:rPr>
            </w:pPr>
            <w:r>
              <w:rPr>
                <w:rFonts w:hint="eastAsia" w:ascii="Times New Roman" w:hAnsi="Times New Roman" w:eastAsia="宋体" w:cs="Times New Roman"/>
                <w:color w:val="auto"/>
                <w:spacing w:val="2"/>
                <w:sz w:val="20"/>
                <w:szCs w:val="20"/>
                <w:highlight w:val="none"/>
                <w:lang w:val="en-US" w:eastAsia="zh-CN"/>
              </w:rPr>
              <w:t>63</w:t>
            </w:r>
          </w:p>
        </w:tc>
        <w:tc>
          <w:tcPr>
            <w:tcW w:w="13333" w:type="dxa"/>
            <w:shd w:val="clear" w:color="auto" w:fill="auto"/>
            <w:vAlign w:val="center"/>
          </w:tcPr>
          <w:p w14:paraId="26B68DAC">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落实法治建设责任，开展普法宣传，推进法治政府建设</w:t>
            </w:r>
          </w:p>
        </w:tc>
      </w:tr>
      <w:tr w14:paraId="1B3FE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74757685">
            <w:pPr>
              <w:spacing w:before="58" w:line="195" w:lineRule="auto"/>
              <w:ind w:left="254" w:leftChars="0"/>
              <w:jc w:val="both"/>
              <w:rPr>
                <w:rFonts w:hint="default" w:ascii="Times New Roman" w:hAnsi="Times New Roman" w:eastAsia="宋体" w:cs="Times New Roman"/>
                <w:snapToGrid w:val="0"/>
                <w:color w:val="auto"/>
                <w:spacing w:val="2"/>
                <w:kern w:val="0"/>
                <w:sz w:val="20"/>
                <w:szCs w:val="20"/>
                <w:highlight w:val="none"/>
                <w:lang w:val="en-US" w:eastAsia="zh-CN" w:bidi="ar-SA"/>
              </w:rPr>
            </w:pPr>
            <w:r>
              <w:rPr>
                <w:rFonts w:hint="eastAsia" w:ascii="Times New Roman" w:hAnsi="Times New Roman" w:eastAsia="宋体" w:cs="Times New Roman"/>
                <w:color w:val="auto"/>
                <w:spacing w:val="2"/>
                <w:sz w:val="20"/>
                <w:szCs w:val="20"/>
                <w:highlight w:val="none"/>
                <w:lang w:val="en-US" w:eastAsia="zh-CN"/>
              </w:rPr>
              <w:t>64</w:t>
            </w:r>
          </w:p>
        </w:tc>
        <w:tc>
          <w:tcPr>
            <w:tcW w:w="13333" w:type="dxa"/>
            <w:shd w:val="clear" w:color="auto" w:fill="auto"/>
            <w:vAlign w:val="center"/>
          </w:tcPr>
          <w:p w14:paraId="52D9C516">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配备社区法律顾问，提供法律咨询等公共法律服务</w:t>
            </w:r>
          </w:p>
        </w:tc>
      </w:tr>
      <w:tr w14:paraId="1E77F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75370149">
            <w:pPr>
              <w:spacing w:before="58" w:line="195" w:lineRule="auto"/>
              <w:ind w:left="254" w:leftChars="0"/>
              <w:jc w:val="both"/>
              <w:rPr>
                <w:rFonts w:hint="default" w:ascii="Times New Roman" w:hAnsi="Times New Roman" w:eastAsia="宋体" w:cs="Times New Roman"/>
                <w:snapToGrid w:val="0"/>
                <w:color w:val="auto"/>
                <w:spacing w:val="2"/>
                <w:kern w:val="0"/>
                <w:sz w:val="20"/>
                <w:szCs w:val="20"/>
                <w:highlight w:val="none"/>
                <w:lang w:val="en-US" w:eastAsia="zh-CN" w:bidi="ar-SA"/>
              </w:rPr>
            </w:pPr>
            <w:r>
              <w:rPr>
                <w:rFonts w:hint="eastAsia" w:ascii="Times New Roman" w:hAnsi="Times New Roman" w:eastAsia="宋体" w:cs="Times New Roman"/>
                <w:color w:val="auto"/>
                <w:spacing w:val="2"/>
                <w:sz w:val="20"/>
                <w:szCs w:val="20"/>
                <w:highlight w:val="none"/>
                <w:lang w:val="en-US" w:eastAsia="zh-CN"/>
              </w:rPr>
              <w:t>65</w:t>
            </w:r>
          </w:p>
        </w:tc>
        <w:tc>
          <w:tcPr>
            <w:tcW w:w="13333" w:type="dxa"/>
            <w:shd w:val="clear" w:color="auto" w:fill="auto"/>
            <w:vAlign w:val="center"/>
          </w:tcPr>
          <w:p w14:paraId="2CF75734">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落实信访联席会议制度，建立健全领导接访、包案等制度，按规定受理、协调、处置信访事项</w:t>
            </w:r>
          </w:p>
        </w:tc>
      </w:tr>
      <w:tr w14:paraId="71B0F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6E63B50A">
            <w:pPr>
              <w:spacing w:before="58" w:line="195" w:lineRule="auto"/>
              <w:ind w:left="254" w:leftChars="0"/>
              <w:jc w:val="both"/>
              <w:rPr>
                <w:rFonts w:hint="default" w:ascii="Times New Roman" w:hAnsi="Times New Roman" w:eastAsia="宋体" w:cs="Times New Roman"/>
                <w:snapToGrid w:val="0"/>
                <w:color w:val="auto"/>
                <w:spacing w:val="2"/>
                <w:kern w:val="0"/>
                <w:sz w:val="20"/>
                <w:szCs w:val="20"/>
                <w:highlight w:val="none"/>
                <w:lang w:val="en-US" w:eastAsia="zh-CN" w:bidi="ar-SA"/>
              </w:rPr>
            </w:pPr>
            <w:r>
              <w:rPr>
                <w:rFonts w:hint="eastAsia" w:ascii="Times New Roman" w:hAnsi="Times New Roman" w:eastAsia="宋体" w:cs="Times New Roman"/>
                <w:color w:val="auto"/>
                <w:spacing w:val="2"/>
                <w:sz w:val="20"/>
                <w:szCs w:val="20"/>
                <w:highlight w:val="none"/>
                <w:lang w:val="en-US" w:eastAsia="zh-CN"/>
              </w:rPr>
              <w:t>66</w:t>
            </w:r>
          </w:p>
        </w:tc>
        <w:tc>
          <w:tcPr>
            <w:tcW w:w="13333" w:type="dxa"/>
            <w:shd w:val="clear" w:color="auto" w:fill="auto"/>
            <w:vAlign w:val="center"/>
          </w:tcPr>
          <w:p w14:paraId="51520ADF">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负责编制突发事件应急预案，组织开展应急知识的宣传普及活动和必要的应急演练，建立基层应急救援队伍，及时、就近开展应急救援，做好24小时应急值守和信息报送工作</w:t>
            </w:r>
          </w:p>
        </w:tc>
      </w:tr>
      <w:tr w14:paraId="32DF6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4F43F208">
            <w:pPr>
              <w:spacing w:before="58" w:line="195" w:lineRule="auto"/>
              <w:ind w:left="254" w:leftChars="0"/>
              <w:jc w:val="both"/>
              <w:rPr>
                <w:rFonts w:hint="default" w:ascii="Times New Roman" w:hAnsi="Times New Roman" w:eastAsia="宋体" w:cs="Times New Roman"/>
                <w:snapToGrid w:val="0"/>
                <w:color w:val="auto"/>
                <w:spacing w:val="2"/>
                <w:kern w:val="0"/>
                <w:sz w:val="20"/>
                <w:szCs w:val="20"/>
                <w:highlight w:val="none"/>
                <w:lang w:val="en-US" w:eastAsia="zh-CN" w:bidi="ar-SA"/>
              </w:rPr>
            </w:pPr>
            <w:r>
              <w:rPr>
                <w:rFonts w:hint="eastAsia" w:ascii="Times New Roman" w:hAnsi="Times New Roman" w:eastAsia="宋体" w:cs="Times New Roman"/>
                <w:snapToGrid w:val="0"/>
                <w:color w:val="auto"/>
                <w:spacing w:val="2"/>
                <w:kern w:val="0"/>
                <w:sz w:val="20"/>
                <w:szCs w:val="20"/>
                <w:highlight w:val="none"/>
                <w:lang w:val="en-US" w:eastAsia="zh-CN" w:bidi="ar-SA"/>
              </w:rPr>
              <w:t>67</w:t>
            </w:r>
          </w:p>
        </w:tc>
        <w:tc>
          <w:tcPr>
            <w:tcW w:w="13333" w:type="dxa"/>
            <w:shd w:val="clear" w:color="auto" w:fill="auto"/>
            <w:vAlign w:val="center"/>
          </w:tcPr>
          <w:p w14:paraId="39D933CD">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做好辖区安全生产隐患排查工作，开展安全生产培训</w:t>
            </w:r>
          </w:p>
        </w:tc>
      </w:tr>
      <w:tr w14:paraId="31353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4049" w:type="dxa"/>
            <w:gridSpan w:val="2"/>
            <w:shd w:val="clear" w:color="auto" w:fill="auto"/>
            <w:vAlign w:val="center"/>
          </w:tcPr>
          <w:p w14:paraId="7E9778F7">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ascii="黑体" w:hAnsi="黑体" w:eastAsia="黑体" w:cs="黑体"/>
                <w:spacing w:val="-2"/>
                <w:sz w:val="24"/>
                <w:szCs w:val="24"/>
                <w:highlight w:val="none"/>
              </w:rPr>
              <w:t>项）</w:t>
            </w:r>
          </w:p>
        </w:tc>
      </w:tr>
      <w:tr w14:paraId="7E05F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01483DEA">
            <w:pPr>
              <w:spacing w:before="58" w:line="195" w:lineRule="auto"/>
              <w:ind w:left="254" w:leftChars="0"/>
              <w:jc w:val="both"/>
              <w:rPr>
                <w:rFonts w:hint="default" w:ascii="Times New Roman" w:hAnsi="Times New Roman" w:eastAsia="宋体" w:cs="Times New Roman"/>
                <w:snapToGrid w:val="0"/>
                <w:color w:val="auto"/>
                <w:spacing w:val="2"/>
                <w:kern w:val="0"/>
                <w:sz w:val="20"/>
                <w:szCs w:val="20"/>
                <w:highlight w:val="none"/>
                <w:lang w:val="en-US" w:eastAsia="zh-CN" w:bidi="ar-SA"/>
              </w:rPr>
            </w:pPr>
            <w:r>
              <w:rPr>
                <w:rFonts w:hint="eastAsia" w:ascii="Times New Roman" w:hAnsi="Times New Roman" w:eastAsia="宋体" w:cs="Times New Roman"/>
                <w:snapToGrid w:val="0"/>
                <w:color w:val="auto"/>
                <w:spacing w:val="2"/>
                <w:kern w:val="0"/>
                <w:sz w:val="20"/>
                <w:szCs w:val="20"/>
                <w:highlight w:val="none"/>
                <w:lang w:val="en-US" w:eastAsia="zh-CN" w:bidi="ar-SA"/>
              </w:rPr>
              <w:t>68</w:t>
            </w:r>
          </w:p>
        </w:tc>
        <w:tc>
          <w:tcPr>
            <w:tcW w:w="13333" w:type="dxa"/>
            <w:shd w:val="clear" w:color="auto" w:fill="auto"/>
            <w:vAlign w:val="center"/>
          </w:tcPr>
          <w:p w14:paraId="7FB2249B">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扎实开展志愿服务工作，组织各类志愿服务活动，做好志愿者队伍建设管理工作</w:t>
            </w:r>
          </w:p>
        </w:tc>
      </w:tr>
      <w:tr w14:paraId="67EE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4049" w:type="dxa"/>
            <w:gridSpan w:val="2"/>
            <w:shd w:val="clear" w:color="auto" w:fill="auto"/>
            <w:vAlign w:val="center"/>
          </w:tcPr>
          <w:p w14:paraId="5809B1C6">
            <w:pPr>
              <w:keepNext w:val="0"/>
              <w:keepLines w:val="0"/>
              <w:widowControl/>
              <w:suppressLineNumbers w:val="0"/>
              <w:ind w:firstLine="236" w:firstLineChars="100"/>
              <w:jc w:val="left"/>
              <w:textAlignment w:val="center"/>
              <w:rPr>
                <w:rFonts w:hint="eastAsia"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六</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生态环保</w:t>
            </w:r>
            <w:r>
              <w:rPr>
                <w:rFonts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4</w:t>
            </w:r>
            <w:r>
              <w:rPr>
                <w:rFonts w:ascii="黑体" w:hAnsi="黑体" w:eastAsia="黑体" w:cs="黑体"/>
                <w:color w:val="auto"/>
                <w:spacing w:val="-2"/>
                <w:sz w:val="24"/>
                <w:szCs w:val="24"/>
                <w:highlight w:val="none"/>
              </w:rPr>
              <w:t>项）</w:t>
            </w:r>
          </w:p>
        </w:tc>
      </w:tr>
      <w:tr w14:paraId="663D3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75AD6251">
            <w:pPr>
              <w:spacing w:before="58" w:line="195" w:lineRule="auto"/>
              <w:ind w:left="254" w:leftChars="0"/>
              <w:jc w:val="both"/>
              <w:rPr>
                <w:rFonts w:hint="default" w:ascii="Times New Roman" w:hAnsi="Times New Roman" w:cs="Times New Roman" w:eastAsiaTheme="majorEastAsia"/>
                <w:snapToGrid w:val="0"/>
                <w:color w:val="auto"/>
                <w:spacing w:val="4"/>
                <w:kern w:val="0"/>
                <w:sz w:val="20"/>
                <w:szCs w:val="20"/>
                <w:highlight w:val="none"/>
                <w:lang w:val="en-US" w:eastAsia="zh-CN" w:bidi="ar-SA"/>
              </w:rPr>
            </w:pPr>
            <w:r>
              <w:rPr>
                <w:rFonts w:hint="eastAsia" w:ascii="Times New Roman" w:hAnsi="Times New Roman" w:cs="Times New Roman" w:eastAsiaTheme="majorEastAsia"/>
                <w:color w:val="auto"/>
                <w:spacing w:val="4"/>
                <w:sz w:val="20"/>
                <w:szCs w:val="20"/>
                <w:highlight w:val="none"/>
                <w:lang w:val="en-US" w:eastAsia="zh-CN"/>
              </w:rPr>
              <w:t>69</w:t>
            </w:r>
          </w:p>
        </w:tc>
        <w:tc>
          <w:tcPr>
            <w:tcW w:w="13333" w:type="dxa"/>
            <w:shd w:val="clear" w:color="auto" w:fill="auto"/>
            <w:vAlign w:val="center"/>
          </w:tcPr>
          <w:p w14:paraId="50E21352">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开展人居环境整治提升行动，做好绿化美化等工作</w:t>
            </w:r>
          </w:p>
        </w:tc>
      </w:tr>
      <w:tr w14:paraId="2B6C5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4B9FD06B">
            <w:pPr>
              <w:spacing w:before="58" w:line="195" w:lineRule="auto"/>
              <w:ind w:left="254" w:leftChars="0"/>
              <w:jc w:val="both"/>
              <w:rPr>
                <w:rFonts w:hint="default" w:ascii="Times New Roman" w:hAnsi="Times New Roman" w:cs="Times New Roman" w:eastAsiaTheme="majorEastAsia"/>
                <w:snapToGrid w:val="0"/>
                <w:color w:val="auto"/>
                <w:spacing w:val="4"/>
                <w:kern w:val="0"/>
                <w:sz w:val="20"/>
                <w:szCs w:val="20"/>
                <w:highlight w:val="none"/>
                <w:lang w:val="en-US" w:eastAsia="zh-CN" w:bidi="ar-SA"/>
              </w:rPr>
            </w:pPr>
            <w:r>
              <w:rPr>
                <w:rFonts w:hint="eastAsia" w:ascii="Times New Roman" w:hAnsi="Times New Roman" w:cs="Times New Roman" w:eastAsiaTheme="majorEastAsia"/>
                <w:color w:val="auto"/>
                <w:spacing w:val="4"/>
                <w:sz w:val="20"/>
                <w:szCs w:val="20"/>
                <w:highlight w:val="none"/>
                <w:lang w:val="en-US" w:eastAsia="zh-CN"/>
              </w:rPr>
              <w:t>70</w:t>
            </w:r>
          </w:p>
        </w:tc>
        <w:tc>
          <w:tcPr>
            <w:tcW w:w="13333" w:type="dxa"/>
            <w:shd w:val="clear" w:color="auto" w:fill="auto"/>
            <w:vAlign w:val="center"/>
          </w:tcPr>
          <w:p w14:paraId="3E075676">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负责本镇畜禽养殖粪污污染线索排查及上报工作，加强生态环境保护相关政策法规的宣传教育</w:t>
            </w:r>
          </w:p>
        </w:tc>
      </w:tr>
      <w:tr w14:paraId="5314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41662CE0">
            <w:pPr>
              <w:spacing w:before="58" w:line="195" w:lineRule="auto"/>
              <w:ind w:left="254" w:leftChars="0"/>
              <w:jc w:val="both"/>
              <w:rPr>
                <w:rFonts w:hint="default" w:ascii="Times New Roman" w:hAnsi="Times New Roman" w:cs="Times New Roman" w:eastAsiaTheme="majorEastAsia"/>
                <w:snapToGrid w:val="0"/>
                <w:color w:val="auto"/>
                <w:spacing w:val="4"/>
                <w:kern w:val="0"/>
                <w:sz w:val="20"/>
                <w:szCs w:val="20"/>
                <w:highlight w:val="none"/>
                <w:lang w:val="en-US" w:eastAsia="zh-CN" w:bidi="ar-SA"/>
              </w:rPr>
            </w:pPr>
            <w:r>
              <w:rPr>
                <w:rFonts w:hint="eastAsia" w:ascii="Times New Roman" w:hAnsi="Times New Roman" w:cs="Times New Roman" w:eastAsiaTheme="majorEastAsia"/>
                <w:color w:val="auto"/>
                <w:spacing w:val="4"/>
                <w:sz w:val="20"/>
                <w:szCs w:val="20"/>
                <w:highlight w:val="none"/>
                <w:lang w:val="en-US" w:eastAsia="zh-CN"/>
              </w:rPr>
              <w:t>71</w:t>
            </w:r>
          </w:p>
        </w:tc>
        <w:tc>
          <w:tcPr>
            <w:tcW w:w="13333" w:type="dxa"/>
            <w:shd w:val="clear" w:color="auto" w:fill="auto"/>
            <w:vAlign w:val="center"/>
          </w:tcPr>
          <w:p w14:paraId="167DF892">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落实生态总长、林长制、田长制，开展宣传教育、日常巡查，发现问题及时劝告并上报主管部门</w:t>
            </w:r>
          </w:p>
        </w:tc>
      </w:tr>
      <w:tr w14:paraId="537EA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70614862">
            <w:pPr>
              <w:spacing w:before="58" w:line="195" w:lineRule="auto"/>
              <w:ind w:left="254" w:leftChars="0"/>
              <w:jc w:val="both"/>
              <w:rPr>
                <w:rFonts w:hint="default" w:ascii="Times New Roman" w:hAnsi="Times New Roman" w:cs="Times New Roman" w:eastAsiaTheme="majorEastAsia"/>
                <w:snapToGrid w:val="0"/>
                <w:color w:val="auto"/>
                <w:spacing w:val="4"/>
                <w:kern w:val="0"/>
                <w:sz w:val="20"/>
                <w:szCs w:val="20"/>
                <w:highlight w:val="none"/>
                <w:lang w:val="en-US" w:eastAsia="zh-CN" w:bidi="ar-SA"/>
              </w:rPr>
            </w:pPr>
            <w:r>
              <w:rPr>
                <w:rFonts w:hint="eastAsia" w:ascii="Times New Roman" w:hAnsi="Times New Roman" w:cs="Times New Roman" w:eastAsiaTheme="majorEastAsia"/>
                <w:color w:val="auto"/>
                <w:spacing w:val="4"/>
                <w:sz w:val="20"/>
                <w:szCs w:val="20"/>
                <w:highlight w:val="none"/>
                <w:lang w:val="en-US" w:eastAsia="zh-CN"/>
              </w:rPr>
              <w:t>72</w:t>
            </w:r>
          </w:p>
        </w:tc>
        <w:tc>
          <w:tcPr>
            <w:tcW w:w="13333" w:type="dxa"/>
            <w:shd w:val="clear" w:color="auto" w:fill="auto"/>
            <w:vAlign w:val="center"/>
          </w:tcPr>
          <w:p w14:paraId="2E3F8C02">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开展生态环境保护宣传教育工作，做好本镇生态环境保护督察、检查反馈问题整改工作</w:t>
            </w:r>
          </w:p>
        </w:tc>
      </w:tr>
      <w:tr w14:paraId="5FD26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049" w:type="dxa"/>
            <w:gridSpan w:val="2"/>
            <w:vAlign w:val="center"/>
          </w:tcPr>
          <w:p w14:paraId="6023CEB6">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七</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城乡建设</w:t>
            </w:r>
            <w:r>
              <w:rPr>
                <w:rFonts w:ascii="黑体" w:hAnsi="黑体" w:eastAsia="黑体" w:cs="黑体"/>
                <w:color w:val="auto"/>
                <w:spacing w:val="-2"/>
                <w:sz w:val="24"/>
                <w:szCs w:val="24"/>
                <w:highlight w:val="none"/>
              </w:rPr>
              <w:t>（</w:t>
            </w:r>
            <w:r>
              <w:rPr>
                <w:rFonts w:hint="eastAsia" w:ascii="Times New Roman" w:hAnsi="Times New Roman" w:eastAsia="宋体" w:cs="Times New Roman"/>
                <w:color w:val="auto"/>
                <w:spacing w:val="-2"/>
                <w:sz w:val="24"/>
                <w:szCs w:val="24"/>
                <w:highlight w:val="none"/>
                <w:lang w:val="en-US" w:eastAsia="zh-CN"/>
              </w:rPr>
              <w:t>4</w:t>
            </w:r>
            <w:r>
              <w:rPr>
                <w:rFonts w:ascii="黑体" w:hAnsi="黑体" w:eastAsia="黑体" w:cs="黑体"/>
                <w:color w:val="auto"/>
                <w:spacing w:val="-2"/>
                <w:sz w:val="24"/>
                <w:szCs w:val="24"/>
                <w:highlight w:val="none"/>
              </w:rPr>
              <w:t>项）</w:t>
            </w:r>
          </w:p>
        </w:tc>
      </w:tr>
      <w:tr w14:paraId="4BDC8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3AF037CB">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73</w:t>
            </w:r>
          </w:p>
        </w:tc>
        <w:tc>
          <w:tcPr>
            <w:tcW w:w="13333" w:type="dxa"/>
            <w:vAlign w:val="center"/>
          </w:tcPr>
          <w:p w14:paraId="4FB0404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做好镇域的国土空间规划的落实工作</w:t>
            </w:r>
          </w:p>
        </w:tc>
      </w:tr>
      <w:tr w14:paraId="4D995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16" w:type="dxa"/>
            <w:vAlign w:val="center"/>
          </w:tcPr>
          <w:p w14:paraId="1B22FD46">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74</w:t>
            </w:r>
          </w:p>
        </w:tc>
        <w:tc>
          <w:tcPr>
            <w:tcW w:w="13333" w:type="dxa"/>
            <w:vAlign w:val="center"/>
          </w:tcPr>
          <w:p w14:paraId="10F2DFC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加强建筑安全政策法规宣传和危房警示工作</w:t>
            </w:r>
          </w:p>
        </w:tc>
      </w:tr>
      <w:tr w14:paraId="50199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16" w:type="dxa"/>
            <w:vAlign w:val="center"/>
          </w:tcPr>
          <w:p w14:paraId="0F8EC013">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75</w:t>
            </w:r>
          </w:p>
        </w:tc>
        <w:tc>
          <w:tcPr>
            <w:tcW w:w="13333" w:type="dxa"/>
            <w:vAlign w:val="center"/>
          </w:tcPr>
          <w:p w14:paraId="4F64AF82">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监督、指导物业服务企业、业主委员会或者物业管理委员会依法履行职责</w:t>
            </w:r>
          </w:p>
        </w:tc>
      </w:tr>
      <w:tr w14:paraId="12F9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16" w:type="dxa"/>
            <w:vAlign w:val="center"/>
          </w:tcPr>
          <w:p w14:paraId="2F1B60E1">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76</w:t>
            </w:r>
          </w:p>
        </w:tc>
        <w:tc>
          <w:tcPr>
            <w:tcW w:w="13333" w:type="dxa"/>
            <w:vAlign w:val="center"/>
          </w:tcPr>
          <w:p w14:paraId="6225C5FB">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监督、指导成立居民业主委员会，依法调处物业管理纠纷</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八</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文化和旅游</w:t>
            </w:r>
            <w:r>
              <w:rPr>
                <w:rFonts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3</w:t>
            </w:r>
            <w:r>
              <w:rPr>
                <w:rFonts w:ascii="黑体" w:hAnsi="黑体" w:eastAsia="黑体" w:cs="黑体"/>
                <w:color w:val="auto"/>
                <w:spacing w:val="-2"/>
                <w:sz w:val="24"/>
                <w:szCs w:val="24"/>
                <w:highlight w:val="none"/>
              </w:rPr>
              <w:t>项）</w:t>
            </w:r>
          </w:p>
        </w:tc>
      </w:tr>
      <w:tr w14:paraId="44339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443C38F">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77</w:t>
            </w:r>
          </w:p>
        </w:tc>
        <w:tc>
          <w:tcPr>
            <w:tcW w:w="13333" w:type="dxa"/>
            <w:shd w:val="clear" w:color="auto" w:fill="auto"/>
            <w:vAlign w:val="center"/>
          </w:tcPr>
          <w:p w14:paraId="273F5E15">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加强基层综合性文化服务，支持开展全民阅读、普法及科普宣传</w:t>
            </w:r>
          </w:p>
        </w:tc>
      </w:tr>
      <w:tr w14:paraId="2E277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shd w:val="clear" w:color="auto" w:fill="auto"/>
            <w:vAlign w:val="center"/>
          </w:tcPr>
          <w:p w14:paraId="4B6D0AFA">
            <w:pPr>
              <w:spacing w:before="58" w:line="195" w:lineRule="auto"/>
              <w:ind w:left="254" w:leftChars="0"/>
              <w:jc w:val="both"/>
              <w:rPr>
                <w:rFonts w:hint="default" w:ascii="Times New Roman" w:hAnsi="Times New Roman" w:cs="Times New Roman" w:eastAsiaTheme="majorEastAsia"/>
                <w:snapToGrid w:val="0"/>
                <w:color w:val="auto"/>
                <w:spacing w:val="4"/>
                <w:kern w:val="0"/>
                <w:sz w:val="20"/>
                <w:szCs w:val="20"/>
                <w:highlight w:val="none"/>
                <w:lang w:val="en-US" w:eastAsia="zh-CN" w:bidi="ar-SA"/>
              </w:rPr>
            </w:pPr>
            <w:r>
              <w:rPr>
                <w:rFonts w:hint="eastAsia" w:ascii="Times New Roman" w:hAnsi="Times New Roman" w:cs="Times New Roman" w:eastAsiaTheme="majorEastAsia"/>
                <w:color w:val="auto"/>
                <w:spacing w:val="4"/>
                <w:sz w:val="20"/>
                <w:szCs w:val="20"/>
                <w:highlight w:val="none"/>
                <w:lang w:val="en-US" w:eastAsia="zh-CN"/>
              </w:rPr>
              <w:t>78</w:t>
            </w:r>
          </w:p>
        </w:tc>
        <w:tc>
          <w:tcPr>
            <w:tcW w:w="13333" w:type="dxa"/>
            <w:shd w:val="clear" w:color="auto" w:fill="auto"/>
            <w:vAlign w:val="center"/>
          </w:tcPr>
          <w:p w14:paraId="2A6812D3">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default" w:ascii="仿宋_GB2312" w:hAnsi="仿宋_GB2312" w:eastAsia="仿宋_GB2312" w:cs="仿宋_GB2312"/>
                <w:snapToGrid w:val="0"/>
                <w:color w:val="auto"/>
                <w:spacing w:val="9"/>
                <w:kern w:val="0"/>
                <w:sz w:val="22"/>
                <w:szCs w:val="22"/>
                <w:highlight w:val="none"/>
                <w:lang w:val="en-US" w:eastAsia="zh-CN" w:bidi="ar-SA"/>
              </w:rPr>
              <w:t>组织开展社区文化体育活动，丰富群众精神文化生活，促进群众体质健康</w:t>
            </w:r>
          </w:p>
        </w:tc>
      </w:tr>
      <w:tr w14:paraId="69B19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shd w:val="clear" w:color="auto" w:fill="auto"/>
            <w:vAlign w:val="center"/>
          </w:tcPr>
          <w:p w14:paraId="6294D2BE">
            <w:pPr>
              <w:spacing w:before="58" w:line="195" w:lineRule="auto"/>
              <w:ind w:left="254" w:leftChars="0"/>
              <w:jc w:val="both"/>
              <w:rPr>
                <w:rFonts w:hint="default" w:ascii="Times New Roman" w:hAnsi="Times New Roman" w:cs="Times New Roman" w:eastAsiaTheme="majorEastAsia"/>
                <w:snapToGrid w:val="0"/>
                <w:color w:val="auto"/>
                <w:spacing w:val="4"/>
                <w:kern w:val="0"/>
                <w:sz w:val="20"/>
                <w:szCs w:val="20"/>
                <w:highlight w:val="none"/>
                <w:lang w:val="en-US" w:eastAsia="zh-CN" w:bidi="ar-SA"/>
              </w:rPr>
            </w:pPr>
            <w:r>
              <w:rPr>
                <w:rFonts w:hint="eastAsia" w:ascii="Times New Roman" w:hAnsi="Times New Roman" w:cs="Times New Roman" w:eastAsiaTheme="majorEastAsia"/>
                <w:color w:val="auto"/>
                <w:spacing w:val="4"/>
                <w:sz w:val="20"/>
                <w:szCs w:val="20"/>
                <w:highlight w:val="none"/>
                <w:lang w:val="en-US" w:eastAsia="zh-CN"/>
              </w:rPr>
              <w:t>79</w:t>
            </w:r>
          </w:p>
        </w:tc>
        <w:tc>
          <w:tcPr>
            <w:tcW w:w="13333" w:type="dxa"/>
            <w:shd w:val="clear" w:color="auto" w:fill="auto"/>
            <w:vAlign w:val="center"/>
          </w:tcPr>
          <w:p w14:paraId="15AD64B6">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九</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应急管理及消防</w:t>
            </w:r>
            <w:r>
              <w:rPr>
                <w:rFonts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6</w:t>
            </w:r>
            <w:r>
              <w:rPr>
                <w:rFonts w:ascii="黑体" w:hAnsi="黑体" w:eastAsia="黑体" w:cs="黑体"/>
                <w:color w:val="auto"/>
                <w:spacing w:val="-2"/>
                <w:sz w:val="24"/>
                <w:szCs w:val="24"/>
                <w:highlight w:val="none"/>
              </w:rPr>
              <w:t>项）</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80</w:t>
            </w:r>
          </w:p>
        </w:tc>
        <w:tc>
          <w:tcPr>
            <w:tcW w:w="13333" w:type="dxa"/>
            <w:vAlign w:val="center"/>
          </w:tcPr>
          <w:p w14:paraId="3082D9E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81</w:t>
            </w:r>
          </w:p>
        </w:tc>
        <w:tc>
          <w:tcPr>
            <w:tcW w:w="13333" w:type="dxa"/>
            <w:vAlign w:val="center"/>
          </w:tcPr>
          <w:p w14:paraId="65631EC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应急管理和安全知识宣传普及工作，对镇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82</w:t>
            </w:r>
          </w:p>
        </w:tc>
        <w:tc>
          <w:tcPr>
            <w:tcW w:w="13333" w:type="dxa"/>
            <w:vAlign w:val="center"/>
          </w:tcPr>
          <w:p w14:paraId="7313096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83</w:t>
            </w:r>
          </w:p>
        </w:tc>
        <w:tc>
          <w:tcPr>
            <w:tcW w:w="13333" w:type="dxa"/>
            <w:vAlign w:val="center"/>
          </w:tcPr>
          <w:p w14:paraId="6C0DE04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84</w:t>
            </w:r>
          </w:p>
        </w:tc>
        <w:tc>
          <w:tcPr>
            <w:tcW w:w="13333" w:type="dxa"/>
            <w:vAlign w:val="center"/>
          </w:tcPr>
          <w:p w14:paraId="54DF1B0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85</w:t>
            </w:r>
          </w:p>
        </w:tc>
        <w:tc>
          <w:tcPr>
            <w:tcW w:w="13333" w:type="dxa"/>
            <w:vAlign w:val="center"/>
          </w:tcPr>
          <w:p w14:paraId="617C191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综合政务</w:t>
            </w:r>
            <w:r>
              <w:rPr>
                <w:rFonts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1</w:t>
            </w:r>
            <w:r>
              <w:rPr>
                <w:rFonts w:hint="eastAsia" w:ascii="Times New Roman" w:hAnsi="Times New Roman" w:eastAsia="黑体" w:cs="Times New Roman"/>
                <w:color w:val="auto"/>
                <w:spacing w:val="-2"/>
                <w:sz w:val="24"/>
                <w:szCs w:val="24"/>
                <w:highlight w:val="none"/>
                <w:lang w:val="en-US" w:eastAsia="zh-CN"/>
              </w:rPr>
              <w:t>1</w:t>
            </w:r>
            <w:r>
              <w:rPr>
                <w:rFonts w:ascii="黑体" w:hAnsi="黑体" w:eastAsia="黑体" w:cs="黑体"/>
                <w:color w:val="auto"/>
                <w:spacing w:val="-2"/>
                <w:sz w:val="24"/>
                <w:szCs w:val="24"/>
                <w:highlight w:val="none"/>
              </w:rPr>
              <w:t>项）</w:t>
            </w:r>
          </w:p>
        </w:tc>
      </w:tr>
      <w:tr w14:paraId="6FBA2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08B09893">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86</w:t>
            </w:r>
          </w:p>
        </w:tc>
        <w:tc>
          <w:tcPr>
            <w:tcW w:w="13333" w:type="dxa"/>
            <w:vAlign w:val="center"/>
          </w:tcPr>
          <w:p w14:paraId="3C802AD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87</w:t>
            </w:r>
          </w:p>
        </w:tc>
        <w:tc>
          <w:tcPr>
            <w:tcW w:w="13333" w:type="dxa"/>
            <w:vAlign w:val="center"/>
          </w:tcPr>
          <w:p w14:paraId="374361C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88</w:t>
            </w:r>
          </w:p>
        </w:tc>
        <w:tc>
          <w:tcPr>
            <w:tcW w:w="13333" w:type="dxa"/>
            <w:vAlign w:val="center"/>
          </w:tcPr>
          <w:p w14:paraId="643A769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负责人事管理工作，做好干部人事档案的核实补充完善、信息更新维护工作以及本镇人员工资补贴、各类保险的变动、发放等工作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89</w:t>
            </w:r>
          </w:p>
        </w:tc>
        <w:tc>
          <w:tcPr>
            <w:tcW w:w="13333" w:type="dxa"/>
            <w:vAlign w:val="center"/>
          </w:tcPr>
          <w:p w14:paraId="313DDF8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严格按照国家有关规定做好保密工作，负责保密管理工作，开展保密宣传教育，做好国家秘密载体、信息系统设备、涉密人员、涉密场所管理等工作，建立完善保密制度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90</w:t>
            </w:r>
          </w:p>
        </w:tc>
        <w:tc>
          <w:tcPr>
            <w:tcW w:w="13333" w:type="dxa"/>
            <w:vAlign w:val="center"/>
          </w:tcPr>
          <w:p w14:paraId="7851DCB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91</w:t>
            </w:r>
          </w:p>
        </w:tc>
        <w:tc>
          <w:tcPr>
            <w:tcW w:w="13333" w:type="dxa"/>
            <w:vAlign w:val="center"/>
          </w:tcPr>
          <w:p w14:paraId="0DD876F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做好办公用品、用房管理、公共机构节能、公务管理和机关安全保卫、应急值守等综合事务管理工作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92</w:t>
            </w:r>
          </w:p>
        </w:tc>
        <w:tc>
          <w:tcPr>
            <w:tcW w:w="13333" w:type="dxa"/>
            <w:vAlign w:val="center"/>
          </w:tcPr>
          <w:p w14:paraId="4B4AA57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93</w:t>
            </w:r>
          </w:p>
        </w:tc>
        <w:tc>
          <w:tcPr>
            <w:tcW w:w="13333" w:type="dxa"/>
            <w:vAlign w:val="center"/>
          </w:tcPr>
          <w:p w14:paraId="22BAA7CC">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94</w:t>
            </w:r>
          </w:p>
        </w:tc>
        <w:tc>
          <w:tcPr>
            <w:tcW w:w="13333" w:type="dxa"/>
            <w:vAlign w:val="center"/>
          </w:tcPr>
          <w:p w14:paraId="07AED5FC">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做好镇内固定资产登记、保管、内部调拨、维修、报废等工作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95</w:t>
            </w:r>
          </w:p>
        </w:tc>
        <w:tc>
          <w:tcPr>
            <w:tcW w:w="13333" w:type="dxa"/>
            <w:vAlign w:val="center"/>
          </w:tcPr>
          <w:p w14:paraId="09605F62">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96</w:t>
            </w:r>
          </w:p>
        </w:tc>
        <w:tc>
          <w:tcPr>
            <w:tcW w:w="13333" w:type="dxa"/>
            <w:vAlign w:val="center"/>
          </w:tcPr>
          <w:p w14:paraId="779A1B8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161881D0">
      <w:pPr>
        <w:pStyle w:val="3"/>
        <w:rPr>
          <w:color w:val="auto"/>
          <w:highlight w:val="none"/>
        </w:rPr>
      </w:pPr>
    </w:p>
    <w:p w14:paraId="1D6415B7">
      <w:pPr>
        <w:rPr>
          <w:color w:val="auto"/>
          <w:highlight w:val="none"/>
        </w:rPr>
        <w:sectPr>
          <w:footerReference r:id="rId6" w:type="default"/>
          <w:pgSz w:w="16837" w:h="11905"/>
          <w:pgMar w:top="1011" w:right="1381" w:bottom="1217" w:left="1401" w:header="0" w:footer="876" w:gutter="0"/>
          <w:pgNumType w:fmt="decimal" w:start="1"/>
          <w:cols w:space="720" w:num="1"/>
        </w:sectPr>
      </w:pPr>
    </w:p>
    <w:p w14:paraId="20F7DB1E">
      <w:pPr>
        <w:spacing w:before="140" w:line="217" w:lineRule="auto"/>
        <w:jc w:val="center"/>
        <w:rPr>
          <w:rFonts w:hint="eastAsia" w:ascii="方正小标宋简体" w:hAnsi="方正小标宋简体" w:eastAsia="方正小标宋简体" w:cs="方正小标宋简体"/>
          <w:color w:val="auto"/>
          <w:sz w:val="43"/>
          <w:szCs w:val="43"/>
          <w:highlight w:val="none"/>
        </w:rPr>
      </w:pPr>
      <w:bookmarkStart w:id="4" w:name="bookmark4"/>
      <w:bookmarkEnd w:id="4"/>
      <w:r>
        <w:rPr>
          <w:rFonts w:hint="eastAsia" w:ascii="方正小标宋简体" w:hAnsi="方正小标宋简体" w:eastAsia="方正小标宋简体" w:cs="方正小标宋简体"/>
          <w:color w:val="auto"/>
          <w:spacing w:val="7"/>
          <w:sz w:val="43"/>
          <w:szCs w:val="43"/>
          <w:highlight w:val="none"/>
        </w:rPr>
        <w:t>配合履职事项清单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3635"/>
        <w:gridCol w:w="6056"/>
      </w:tblGrid>
      <w:tr w14:paraId="3CD34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top"/>
          </w:tcPr>
          <w:p w14:paraId="6511D8B5">
            <w:pPr>
              <w:spacing w:before="227" w:line="231" w:lineRule="auto"/>
              <w:ind w:left="161"/>
              <w:rPr>
                <w:rFonts w:ascii="黑体" w:hAnsi="黑体" w:eastAsia="黑体" w:cs="黑体"/>
                <w:color w:val="auto"/>
                <w:sz w:val="20"/>
                <w:szCs w:val="20"/>
                <w:highlight w:val="none"/>
              </w:rPr>
            </w:pPr>
            <w:r>
              <w:rPr>
                <w:rFonts w:ascii="黑体" w:hAnsi="黑体" w:eastAsia="黑体" w:cs="黑体"/>
                <w:color w:val="auto"/>
                <w:spacing w:val="4"/>
                <w:sz w:val="20"/>
                <w:szCs w:val="20"/>
                <w:highlight w:val="none"/>
              </w:rPr>
              <w:t>序号</w:t>
            </w:r>
          </w:p>
        </w:tc>
        <w:tc>
          <w:tcPr>
            <w:tcW w:w="1813" w:type="dxa"/>
            <w:vAlign w:val="top"/>
          </w:tcPr>
          <w:p w14:paraId="68A121B8">
            <w:pPr>
              <w:spacing w:before="227" w:line="230" w:lineRule="auto"/>
              <w:ind w:left="496"/>
              <w:rPr>
                <w:rFonts w:ascii="黑体" w:hAnsi="黑体" w:eastAsia="黑体" w:cs="黑体"/>
                <w:color w:val="auto"/>
                <w:sz w:val="20"/>
                <w:szCs w:val="20"/>
                <w:highlight w:val="none"/>
              </w:rPr>
            </w:pPr>
            <w:r>
              <w:rPr>
                <w:rFonts w:ascii="黑体" w:hAnsi="黑体" w:eastAsia="黑体" w:cs="黑体"/>
                <w:color w:val="auto"/>
                <w:spacing w:val="5"/>
                <w:sz w:val="20"/>
                <w:szCs w:val="20"/>
                <w:highlight w:val="none"/>
              </w:rPr>
              <w:t>事项名称</w:t>
            </w:r>
          </w:p>
        </w:tc>
        <w:tc>
          <w:tcPr>
            <w:tcW w:w="1813" w:type="dxa"/>
            <w:vAlign w:val="top"/>
          </w:tcPr>
          <w:p w14:paraId="5560DAF9">
            <w:pPr>
              <w:spacing w:before="227" w:line="229" w:lineRule="auto"/>
              <w:ind w:left="279"/>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对应上级部门</w:t>
            </w:r>
          </w:p>
        </w:tc>
        <w:tc>
          <w:tcPr>
            <w:tcW w:w="3635" w:type="dxa"/>
            <w:vAlign w:val="top"/>
          </w:tcPr>
          <w:p w14:paraId="49A663D8">
            <w:pPr>
              <w:spacing w:before="227" w:line="229" w:lineRule="auto"/>
              <w:jc w:val="center"/>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上级部门职责</w:t>
            </w:r>
          </w:p>
        </w:tc>
        <w:tc>
          <w:tcPr>
            <w:tcW w:w="6056" w:type="dxa"/>
            <w:vAlign w:val="top"/>
          </w:tcPr>
          <w:p w14:paraId="4F70B922">
            <w:pPr>
              <w:spacing w:before="227" w:line="229" w:lineRule="auto"/>
              <w:jc w:val="center"/>
              <w:rPr>
                <w:rFonts w:hint="default" w:ascii="黑体" w:hAnsi="黑体" w:eastAsia="黑体" w:cs="黑体"/>
                <w:color w:val="auto"/>
                <w:spacing w:val="8"/>
                <w:sz w:val="20"/>
                <w:szCs w:val="20"/>
                <w:highlight w:val="none"/>
                <w:lang w:val="en-US" w:eastAsia="zh-CN"/>
              </w:rPr>
            </w:pPr>
            <w:r>
              <w:rPr>
                <w:rFonts w:hint="eastAsia" w:ascii="黑体" w:hAnsi="黑体" w:eastAsia="黑体" w:cs="黑体"/>
                <w:color w:val="auto"/>
                <w:spacing w:val="8"/>
                <w:sz w:val="20"/>
                <w:szCs w:val="20"/>
                <w:highlight w:val="none"/>
                <w:lang w:val="en-US" w:eastAsia="zh-CN"/>
              </w:rPr>
              <w:t>镇</w:t>
            </w:r>
            <w:r>
              <w:rPr>
                <w:rFonts w:ascii="黑体" w:hAnsi="黑体" w:eastAsia="黑体" w:cs="黑体"/>
                <w:color w:val="auto"/>
                <w:spacing w:val="8"/>
                <w:sz w:val="20"/>
                <w:szCs w:val="20"/>
                <w:highlight w:val="none"/>
              </w:rPr>
              <w:t>配合职责</w:t>
            </w:r>
          </w:p>
        </w:tc>
      </w:tr>
      <w:tr w14:paraId="24E00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top"/>
          </w:tcPr>
          <w:p w14:paraId="599B6CB5">
            <w:pPr>
              <w:spacing w:before="118" w:line="222" w:lineRule="auto"/>
              <w:ind w:firstLine="236" w:firstLineChars="10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一、党的建设（</w:t>
            </w:r>
            <w:r>
              <w:rPr>
                <w:rFonts w:ascii="Times New Roman" w:hAnsi="Times New Roman" w:eastAsia="Times New Roman" w:cs="Times New Roman"/>
                <w:color w:val="auto"/>
                <w:spacing w:val="-2"/>
                <w:sz w:val="24"/>
                <w:szCs w:val="24"/>
                <w:highlight w:val="none"/>
              </w:rPr>
              <w:t>1</w:t>
            </w:r>
            <w:r>
              <w:rPr>
                <w:rFonts w:hint="eastAsia" w:ascii="Times New Roman" w:hAnsi="Times New Roman" w:eastAsia="宋体" w:cs="Times New Roman"/>
                <w:color w:val="auto"/>
                <w:spacing w:val="-2"/>
                <w:sz w:val="24"/>
                <w:szCs w:val="24"/>
                <w:highlight w:val="none"/>
                <w:lang w:val="en-US" w:eastAsia="zh-CN"/>
              </w:rPr>
              <w:t>2</w:t>
            </w:r>
            <w:r>
              <w:rPr>
                <w:rFonts w:ascii="黑体" w:hAnsi="黑体" w:eastAsia="黑体" w:cs="黑体"/>
                <w:color w:val="auto"/>
                <w:spacing w:val="-2"/>
                <w:sz w:val="24"/>
                <w:szCs w:val="24"/>
                <w:highlight w:val="none"/>
              </w:rPr>
              <w:t>项）</w:t>
            </w:r>
          </w:p>
        </w:tc>
      </w:tr>
      <w:tr w14:paraId="72F3D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93506AA">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813" w:type="dxa"/>
            <w:vAlign w:val="center"/>
          </w:tcPr>
          <w:p w14:paraId="444AADD2">
            <w:pPr>
              <w:pStyle w:val="9"/>
              <w:spacing w:before="110" w:line="244" w:lineRule="auto"/>
              <w:ind w:left="113" w:right="113" w:firstLine="14"/>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领导干部选拔任用监督工作</w:t>
            </w:r>
          </w:p>
        </w:tc>
        <w:tc>
          <w:tcPr>
            <w:tcW w:w="1813" w:type="dxa"/>
            <w:vAlign w:val="center"/>
          </w:tcPr>
          <w:p w14:paraId="522AA42B">
            <w:pPr>
              <w:pStyle w:val="9"/>
              <w:spacing w:before="110" w:line="244" w:lineRule="auto"/>
              <w:ind w:left="113" w:right="113" w:firstLine="14"/>
              <w:jc w:val="left"/>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县委组织部</w:t>
            </w:r>
          </w:p>
        </w:tc>
        <w:tc>
          <w:tcPr>
            <w:tcW w:w="3635" w:type="dxa"/>
            <w:vAlign w:val="center"/>
          </w:tcPr>
          <w:p w14:paraId="1CB04996">
            <w:pPr>
              <w:pStyle w:val="9"/>
              <w:numPr>
                <w:ilvl w:val="0"/>
                <w:numId w:val="0"/>
              </w:numPr>
              <w:spacing w:before="110" w:line="244" w:lineRule="auto"/>
              <w:ind w:left="127" w:leftChars="0" w:right="113" w:rightChars="0"/>
              <w:rPr>
                <w:rFonts w:hint="eastAsia" w:ascii="仿宋_GB2312" w:hAnsi="仿宋_GB2312" w:eastAsia="仿宋_GB2312" w:cs="仿宋_GB2312"/>
                <w:color w:val="auto"/>
                <w:spacing w:val="8"/>
                <w:highlight w:val="none"/>
                <w:lang w:val="en-US" w:eastAsia="zh-CN"/>
              </w:rPr>
            </w:pPr>
            <w:r>
              <w:rPr>
                <w:rFonts w:hint="default" w:ascii="Times New Roman" w:hAnsi="Times New Roman" w:eastAsia="仿宋_GB2312" w:cs="Times New Roman"/>
                <w:color w:val="auto"/>
                <w:spacing w:val="8"/>
                <w:highlight w:val="none"/>
                <w:lang w:val="en-US" w:eastAsia="zh-CN"/>
              </w:rPr>
              <w:t>1.</w:t>
            </w:r>
            <w:r>
              <w:rPr>
                <w:rFonts w:hint="eastAsia" w:ascii="仿宋_GB2312" w:hAnsi="仿宋_GB2312" w:eastAsia="仿宋_GB2312" w:cs="仿宋_GB2312"/>
                <w:color w:val="auto"/>
                <w:spacing w:val="8"/>
                <w:highlight w:val="none"/>
                <w:lang w:val="en-US" w:eastAsia="zh-CN"/>
              </w:rPr>
              <w:t>督办检查《党政领导干部选拔任用工作条例》贯彻落实情况。</w:t>
            </w:r>
            <w:r>
              <w:rPr>
                <w:rFonts w:hint="eastAsia" w:ascii="仿宋_GB2312" w:hAnsi="仿宋_GB2312" w:eastAsia="仿宋_GB2312" w:cs="仿宋_GB2312"/>
                <w:color w:val="auto"/>
                <w:spacing w:val="8"/>
                <w:highlight w:val="none"/>
                <w:lang w:val="en-US" w:eastAsia="zh-CN"/>
              </w:rPr>
              <w:br w:type="textWrapping"/>
            </w:r>
            <w:r>
              <w:rPr>
                <w:rFonts w:hint="default" w:ascii="Times New Roman" w:hAnsi="Times New Roman" w:eastAsia="仿宋_GB2312" w:cs="Times New Roman"/>
                <w:color w:val="auto"/>
                <w:spacing w:val="8"/>
                <w:highlight w:val="none"/>
                <w:lang w:val="en-US" w:eastAsia="zh-CN"/>
              </w:rPr>
              <w:t>2.</w:t>
            </w:r>
            <w:r>
              <w:rPr>
                <w:rFonts w:hint="eastAsia" w:ascii="仿宋_GB2312" w:hAnsi="仿宋_GB2312" w:eastAsia="仿宋_GB2312" w:cs="仿宋_GB2312"/>
                <w:color w:val="auto"/>
                <w:spacing w:val="8"/>
                <w:highlight w:val="none"/>
                <w:lang w:val="en-US" w:eastAsia="zh-CN"/>
              </w:rPr>
              <w:t>受理核实群众反映违反选人用人问题，以及对领导干部政治、思想、作风、廉政等方面问题的举报。</w:t>
            </w:r>
            <w:r>
              <w:rPr>
                <w:rFonts w:hint="eastAsia" w:ascii="仿宋_GB2312" w:hAnsi="仿宋_GB2312" w:eastAsia="仿宋_GB2312" w:cs="仿宋_GB2312"/>
                <w:color w:val="auto"/>
                <w:spacing w:val="8"/>
                <w:highlight w:val="none"/>
                <w:lang w:val="en-US" w:eastAsia="zh-CN"/>
              </w:rPr>
              <w:br w:type="textWrapping"/>
            </w:r>
            <w:r>
              <w:rPr>
                <w:rFonts w:hint="default" w:ascii="Times New Roman" w:hAnsi="Times New Roman" w:eastAsia="仿宋_GB2312" w:cs="Times New Roman"/>
                <w:color w:val="auto"/>
                <w:spacing w:val="8"/>
                <w:highlight w:val="none"/>
                <w:lang w:val="en-US" w:eastAsia="zh-CN"/>
              </w:rPr>
              <w:t>3.</w:t>
            </w:r>
            <w:r>
              <w:rPr>
                <w:rFonts w:hint="eastAsia" w:ascii="仿宋_GB2312" w:hAnsi="仿宋_GB2312" w:eastAsia="仿宋_GB2312" w:cs="仿宋_GB2312"/>
                <w:color w:val="auto"/>
                <w:spacing w:val="8"/>
                <w:highlight w:val="none"/>
                <w:lang w:val="en-US" w:eastAsia="zh-CN"/>
              </w:rPr>
              <w:t>受理并调查核实群众举报的领导干部选人用人等方面的问题。</w:t>
            </w:r>
          </w:p>
        </w:tc>
        <w:tc>
          <w:tcPr>
            <w:tcW w:w="6056" w:type="dxa"/>
            <w:vAlign w:val="center"/>
          </w:tcPr>
          <w:p w14:paraId="3FC43720">
            <w:pPr>
              <w:keepNext w:val="0"/>
              <w:keepLines w:val="0"/>
              <w:widowControl/>
              <w:suppressLineNumbers w:val="0"/>
              <w:jc w:val="left"/>
              <w:textAlignment w:val="center"/>
              <w:rPr>
                <w:rFonts w:hint="eastAsia" w:ascii="仿宋_GB2312" w:hAnsi="仿宋_GB2312" w:eastAsia="仿宋_GB2312" w:cs="仿宋_GB2312"/>
                <w:color w:val="auto"/>
                <w:spacing w:val="8"/>
                <w:sz w:val="20"/>
                <w:szCs w:val="20"/>
                <w:highlight w:val="none"/>
                <w:lang w:val="en-US" w:eastAsia="zh-CN"/>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加强教育管理，引导党员领导干部认真执行《党政领导干部选拔任用工作条例》，严格依规照章办事。</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配合调查处理相关干部违反干部任用条例和组织人事纪律等行为。</w:t>
            </w:r>
          </w:p>
        </w:tc>
      </w:tr>
      <w:tr w14:paraId="5F910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732" w:type="dxa"/>
            <w:vAlign w:val="center"/>
          </w:tcPr>
          <w:p w14:paraId="1DAA7070">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813" w:type="dxa"/>
            <w:vAlign w:val="center"/>
          </w:tcPr>
          <w:p w14:paraId="401F4ED5">
            <w:pPr>
              <w:pStyle w:val="9"/>
              <w:spacing w:before="110" w:line="244" w:lineRule="auto"/>
              <w:ind w:left="113" w:right="113" w:firstLine="14"/>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县管干部（科级干部）因私出国（境）登记备案和审批</w:t>
            </w:r>
          </w:p>
        </w:tc>
        <w:tc>
          <w:tcPr>
            <w:tcW w:w="1813" w:type="dxa"/>
            <w:vAlign w:val="center"/>
          </w:tcPr>
          <w:p w14:paraId="2BF6CD1F">
            <w:pPr>
              <w:pStyle w:val="9"/>
              <w:spacing w:before="110" w:line="244" w:lineRule="auto"/>
              <w:ind w:left="113" w:right="113" w:firstLine="14"/>
              <w:jc w:val="both"/>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县委组织部</w:t>
            </w:r>
          </w:p>
        </w:tc>
        <w:tc>
          <w:tcPr>
            <w:tcW w:w="3635" w:type="dxa"/>
            <w:vAlign w:val="center"/>
          </w:tcPr>
          <w:p w14:paraId="11E462C0">
            <w:pPr>
              <w:pStyle w:val="9"/>
              <w:spacing w:before="110" w:line="244" w:lineRule="auto"/>
              <w:ind w:left="113" w:right="113" w:firstLine="14"/>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指导县管干部（科级干部）因私出国（境）管理工作。</w:t>
            </w:r>
          </w:p>
        </w:tc>
        <w:tc>
          <w:tcPr>
            <w:tcW w:w="6056" w:type="dxa"/>
            <w:vAlign w:val="center"/>
          </w:tcPr>
          <w:p w14:paraId="3EBC9309">
            <w:pPr>
              <w:keepNext w:val="0"/>
              <w:keepLines w:val="0"/>
              <w:widowControl/>
              <w:suppressLineNumbers w:val="0"/>
              <w:jc w:val="left"/>
              <w:textAlignment w:val="center"/>
              <w:rPr>
                <w:rFonts w:hint="eastAsia" w:ascii="仿宋_GB2312" w:hAnsi="仿宋_GB2312" w:eastAsia="仿宋_GB2312" w:cs="仿宋_GB2312"/>
                <w:color w:val="auto"/>
                <w:spacing w:val="8"/>
                <w:sz w:val="20"/>
                <w:szCs w:val="20"/>
                <w:highlight w:val="none"/>
                <w:lang w:val="en-US" w:eastAsia="zh-CN"/>
              </w:rPr>
            </w:pPr>
            <w:r>
              <w:rPr>
                <w:rFonts w:hint="eastAsia" w:ascii="仿宋_GB2312" w:hAnsi="仿宋_GB2312" w:eastAsia="仿宋_GB2312" w:cs="仿宋_GB2312"/>
                <w:snapToGrid w:val="0"/>
                <w:color w:val="auto"/>
                <w:spacing w:val="8"/>
                <w:kern w:val="0"/>
                <w:sz w:val="20"/>
                <w:szCs w:val="20"/>
                <w:highlight w:val="none"/>
                <w:lang w:val="en-US" w:eastAsia="zh-CN" w:bidi="ar-SA"/>
              </w:rPr>
              <w:t>负责县管干部（科级干部）因私出国（境）申报登记备案、变更、撤销工作并上交出国（境）证件。</w:t>
            </w:r>
          </w:p>
        </w:tc>
      </w:tr>
      <w:tr w14:paraId="548FC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5" w:hRule="atLeast"/>
        </w:trPr>
        <w:tc>
          <w:tcPr>
            <w:tcW w:w="732" w:type="dxa"/>
            <w:vAlign w:val="center"/>
          </w:tcPr>
          <w:p w14:paraId="14FE73D0">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1813" w:type="dxa"/>
            <w:vAlign w:val="center"/>
          </w:tcPr>
          <w:p w14:paraId="1A902297">
            <w:pPr>
              <w:pStyle w:val="9"/>
              <w:spacing w:before="110" w:line="244" w:lineRule="auto"/>
              <w:ind w:left="113" w:right="113" w:firstLine="14"/>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snapToGrid w:val="0"/>
                <w:color w:val="auto"/>
                <w:spacing w:val="8"/>
                <w:kern w:val="0"/>
                <w:sz w:val="20"/>
                <w:szCs w:val="20"/>
                <w:highlight w:val="none"/>
                <w:lang w:val="en-US" w:eastAsia="zh-CN" w:bidi="ar-SA"/>
              </w:rPr>
              <w:t>做好乡镇、社区干部队伍管理工作</w:t>
            </w:r>
          </w:p>
        </w:tc>
        <w:tc>
          <w:tcPr>
            <w:tcW w:w="1813" w:type="dxa"/>
            <w:vAlign w:val="center"/>
          </w:tcPr>
          <w:p w14:paraId="10B37C2A">
            <w:pPr>
              <w:pStyle w:val="9"/>
              <w:spacing w:before="110" w:line="244" w:lineRule="auto"/>
              <w:ind w:left="113" w:right="113" w:firstLine="14"/>
              <w:jc w:val="both"/>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县委组织部</w:t>
            </w:r>
          </w:p>
        </w:tc>
        <w:tc>
          <w:tcPr>
            <w:tcW w:w="3635" w:type="dxa"/>
            <w:vAlign w:val="center"/>
          </w:tcPr>
          <w:p w14:paraId="38C172AE">
            <w:pPr>
              <w:pStyle w:val="9"/>
              <w:spacing w:before="110" w:line="244" w:lineRule="auto"/>
              <w:ind w:left="113" w:right="113" w:firstLine="14"/>
              <w:rPr>
                <w:rFonts w:hint="eastAsia" w:ascii="仿宋_GB2312" w:hAnsi="仿宋_GB2312" w:eastAsia="仿宋_GB2312" w:cs="仿宋_GB2312"/>
                <w:color w:val="auto"/>
                <w:spacing w:val="8"/>
                <w:highlight w:val="none"/>
              </w:rPr>
            </w:pPr>
            <w:r>
              <w:rPr>
                <w:rFonts w:hint="default" w:ascii="Times New Roman" w:hAnsi="Times New Roman" w:eastAsia="仿宋_GB2312" w:cs="Times New Roman"/>
                <w:color w:val="auto"/>
                <w:spacing w:val="8"/>
                <w:highlight w:val="none"/>
                <w:lang w:val="en-US" w:eastAsia="zh-CN"/>
              </w:rPr>
              <w:t>1.</w:t>
            </w:r>
            <w:r>
              <w:rPr>
                <w:rFonts w:hint="eastAsia" w:ascii="仿宋_GB2312" w:hAnsi="仿宋_GB2312" w:eastAsia="仿宋_GB2312" w:cs="仿宋_GB2312"/>
                <w:color w:val="auto"/>
                <w:spacing w:val="8"/>
                <w:highlight w:val="none"/>
                <w:lang w:val="en-US" w:eastAsia="zh-CN"/>
              </w:rPr>
              <w:t>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color w:val="auto"/>
                <w:spacing w:val="8"/>
                <w:highlight w:val="none"/>
                <w:lang w:val="en-US" w:eastAsia="zh-CN"/>
              </w:rPr>
              <w:br w:type="textWrapping"/>
            </w:r>
            <w:r>
              <w:rPr>
                <w:rFonts w:hint="default" w:ascii="Times New Roman" w:hAnsi="Times New Roman" w:eastAsia="仿宋_GB2312" w:cs="Times New Roman"/>
                <w:color w:val="auto"/>
                <w:spacing w:val="8"/>
                <w:highlight w:val="none"/>
                <w:lang w:val="en-US" w:eastAsia="zh-CN"/>
              </w:rPr>
              <w:t>2.</w:t>
            </w:r>
            <w:r>
              <w:rPr>
                <w:rFonts w:hint="eastAsia" w:ascii="仿宋_GB2312" w:hAnsi="仿宋_GB2312" w:eastAsia="仿宋_GB2312" w:cs="仿宋_GB2312"/>
                <w:color w:val="auto"/>
                <w:spacing w:val="8"/>
                <w:highlight w:val="none"/>
                <w:lang w:val="en-US" w:eastAsia="zh-CN"/>
              </w:rPr>
              <w:t>负责常态化抓好村(社区)党组织书记后备力量培育储备，建立后备人才库。</w:t>
            </w:r>
            <w:r>
              <w:rPr>
                <w:rFonts w:hint="eastAsia" w:ascii="仿宋_GB2312" w:hAnsi="仿宋_GB2312" w:eastAsia="仿宋_GB2312" w:cs="仿宋_GB2312"/>
                <w:color w:val="auto"/>
                <w:spacing w:val="8"/>
                <w:highlight w:val="none"/>
                <w:lang w:val="en-US" w:eastAsia="zh-CN"/>
              </w:rPr>
              <w:br w:type="textWrapping"/>
            </w:r>
            <w:r>
              <w:rPr>
                <w:rFonts w:hint="default" w:ascii="Times New Roman" w:hAnsi="Times New Roman" w:eastAsia="仿宋_GB2312" w:cs="Times New Roman"/>
                <w:color w:val="auto"/>
                <w:spacing w:val="8"/>
                <w:highlight w:val="none"/>
                <w:lang w:val="en-US" w:eastAsia="zh-CN"/>
              </w:rPr>
              <w:t>3.</w:t>
            </w:r>
            <w:r>
              <w:rPr>
                <w:rFonts w:hint="eastAsia" w:ascii="仿宋_GB2312" w:hAnsi="仿宋_GB2312" w:eastAsia="仿宋_GB2312" w:cs="仿宋_GB2312"/>
                <w:color w:val="auto"/>
                <w:spacing w:val="8"/>
                <w:highlight w:val="none"/>
                <w:lang w:val="en-US" w:eastAsia="zh-CN"/>
              </w:rPr>
              <w:t>制定和落实村干部特别是“一肩挑”人员管理监督的具体措施。</w:t>
            </w:r>
            <w:r>
              <w:rPr>
                <w:rFonts w:hint="eastAsia" w:ascii="仿宋_GB2312" w:hAnsi="仿宋_GB2312" w:eastAsia="仿宋_GB2312" w:cs="仿宋_GB2312"/>
                <w:color w:val="auto"/>
                <w:spacing w:val="8"/>
                <w:highlight w:val="none"/>
                <w:lang w:val="en-US" w:eastAsia="zh-CN"/>
              </w:rPr>
              <w:br w:type="textWrapping"/>
            </w:r>
            <w:r>
              <w:rPr>
                <w:rFonts w:hint="default" w:ascii="Times New Roman" w:hAnsi="Times New Roman" w:eastAsia="仿宋_GB2312" w:cs="Times New Roman"/>
                <w:color w:val="auto"/>
                <w:spacing w:val="8"/>
                <w:highlight w:val="none"/>
                <w:lang w:val="en-US" w:eastAsia="zh-CN"/>
              </w:rPr>
              <w:t>4.</w:t>
            </w:r>
            <w:r>
              <w:rPr>
                <w:rFonts w:hint="eastAsia" w:ascii="仿宋_GB2312" w:hAnsi="仿宋_GB2312" w:eastAsia="仿宋_GB2312" w:cs="仿宋_GB2312"/>
                <w:color w:val="auto"/>
                <w:spacing w:val="8"/>
                <w:highlight w:val="none"/>
                <w:lang w:val="en-US" w:eastAsia="zh-CN"/>
              </w:rPr>
              <w:t>统筹抓好驻村第一书记和工作队选派管理工作。</w:t>
            </w:r>
          </w:p>
        </w:tc>
        <w:tc>
          <w:tcPr>
            <w:tcW w:w="6056" w:type="dxa"/>
            <w:vAlign w:val="center"/>
          </w:tcPr>
          <w:p w14:paraId="56AE141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做好社区干部的日常管理、使用。</w:t>
            </w:r>
          </w:p>
          <w:p w14:paraId="2DE831D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全程参与社区党组织书记后备力量培育储备工作，加强社区“两委”后备队伍建设。</w:t>
            </w:r>
          </w:p>
          <w:p w14:paraId="6D92CC2B">
            <w:pPr>
              <w:keepNext w:val="0"/>
              <w:keepLines w:val="0"/>
              <w:widowControl/>
              <w:suppressLineNumbers w:val="0"/>
              <w:jc w:val="left"/>
              <w:textAlignment w:val="center"/>
              <w:rPr>
                <w:rFonts w:hint="default" w:ascii="仿宋_GB2312" w:hAnsi="仿宋_GB2312" w:eastAsia="仿宋_GB2312" w:cs="仿宋_GB2312"/>
                <w:color w:val="auto"/>
                <w:spacing w:val="8"/>
                <w:sz w:val="20"/>
                <w:szCs w:val="20"/>
                <w:highlight w:val="none"/>
                <w:lang w:val="en-US" w:eastAsia="zh-CN"/>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做好乡镇（社区）干部队伍管理工作。</w:t>
            </w:r>
          </w:p>
        </w:tc>
      </w:tr>
      <w:tr w14:paraId="170B0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3AB5C2A5">
            <w:pPr>
              <w:spacing w:before="58" w:line="195" w:lineRule="auto"/>
              <w:jc w:val="center"/>
              <w:rPr>
                <w:rFonts w:ascii="Times New Roman" w:hAnsi="Times New Roman" w:eastAsia="Times New Roman" w:cs="Times New Roman"/>
                <w:color w:val="auto"/>
                <w:spacing w:val="1"/>
                <w:sz w:val="20"/>
                <w:szCs w:val="20"/>
                <w:highlight w:val="none"/>
              </w:rPr>
            </w:pPr>
            <w:r>
              <w:rPr>
                <w:rFonts w:ascii="Times New Roman" w:hAnsi="Times New Roman" w:eastAsia="Times New Roman" w:cs="Times New Roman"/>
                <w:color w:val="auto"/>
                <w:spacing w:val="1"/>
                <w:sz w:val="20"/>
                <w:szCs w:val="20"/>
                <w:highlight w:val="none"/>
              </w:rPr>
              <w:t>4</w:t>
            </w:r>
          </w:p>
        </w:tc>
        <w:tc>
          <w:tcPr>
            <w:tcW w:w="1813" w:type="dxa"/>
            <w:vAlign w:val="center"/>
          </w:tcPr>
          <w:p w14:paraId="5BF647BA">
            <w:pPr>
              <w:pStyle w:val="9"/>
              <w:spacing w:before="110" w:line="244" w:lineRule="auto"/>
              <w:ind w:left="113" w:leftChars="0" w:right="113" w:rightChars="0" w:firstLine="14" w:firstLineChars="0"/>
              <w:rPr>
                <w:rFonts w:hint="eastAsia" w:ascii="仿宋_GB2312" w:hAnsi="仿宋_GB2312" w:eastAsia="仿宋_GB2312" w:cs="仿宋_GB2312"/>
                <w:color w:val="auto"/>
                <w:spacing w:val="8"/>
                <w:highlight w:val="none"/>
                <w:lang w:val="en-US" w:eastAsia="zh-CN"/>
              </w:rPr>
            </w:pPr>
            <w:r>
              <w:rPr>
                <w:rFonts w:hint="eastAsia" w:ascii="仿宋_GB2312" w:hAnsi="仿宋_GB2312" w:eastAsia="仿宋_GB2312" w:cs="仿宋_GB2312"/>
                <w:color w:val="auto"/>
                <w:spacing w:val="8"/>
                <w:highlight w:val="none"/>
                <w:lang w:val="en-US" w:eastAsia="zh-CN"/>
              </w:rPr>
              <w:t>做好选调生招录和培养管理工作</w:t>
            </w:r>
          </w:p>
        </w:tc>
        <w:tc>
          <w:tcPr>
            <w:tcW w:w="1813" w:type="dxa"/>
            <w:vAlign w:val="center"/>
          </w:tcPr>
          <w:p w14:paraId="01185DE3">
            <w:pPr>
              <w:pStyle w:val="9"/>
              <w:spacing w:before="110" w:line="244" w:lineRule="auto"/>
              <w:ind w:right="113" w:rightChars="0"/>
              <w:jc w:val="left"/>
              <w:rPr>
                <w:rFonts w:hint="eastAsia" w:ascii="仿宋_GB2312" w:hAnsi="仿宋_GB2312" w:eastAsia="仿宋_GB2312" w:cs="仿宋_GB2312"/>
                <w:color w:val="auto"/>
                <w:spacing w:val="8"/>
                <w:highlight w:val="none"/>
                <w:lang w:val="en-US" w:eastAsia="zh-CN"/>
              </w:rPr>
            </w:pPr>
            <w:r>
              <w:rPr>
                <w:rFonts w:hint="eastAsia" w:ascii="仿宋_GB2312" w:hAnsi="仿宋_GB2312" w:eastAsia="仿宋_GB2312" w:cs="仿宋_GB2312"/>
                <w:color w:val="auto"/>
                <w:spacing w:val="8"/>
                <w:highlight w:val="none"/>
                <w:lang w:val="en-US" w:eastAsia="zh-CN"/>
              </w:rPr>
              <w:t>县委组织部</w:t>
            </w:r>
          </w:p>
        </w:tc>
        <w:tc>
          <w:tcPr>
            <w:tcW w:w="3635" w:type="dxa"/>
            <w:vAlign w:val="center"/>
          </w:tcPr>
          <w:p w14:paraId="41FB04A5">
            <w:pPr>
              <w:pStyle w:val="9"/>
              <w:spacing w:before="110" w:line="244" w:lineRule="auto"/>
              <w:ind w:left="113" w:leftChars="0" w:right="113" w:rightChars="0" w:firstLine="14" w:firstLineChars="0"/>
              <w:rPr>
                <w:rFonts w:hint="eastAsia" w:ascii="仿宋_GB2312" w:hAnsi="仿宋_GB2312" w:eastAsia="仿宋_GB2312" w:cs="仿宋_GB2312"/>
                <w:color w:val="auto"/>
                <w:spacing w:val="8"/>
                <w:highlight w:val="none"/>
                <w:lang w:val="en-US" w:eastAsia="zh-CN"/>
              </w:rPr>
            </w:pPr>
            <w:r>
              <w:rPr>
                <w:rFonts w:hint="eastAsia" w:ascii="仿宋_GB2312" w:hAnsi="仿宋_GB2312" w:eastAsia="仿宋_GB2312" w:cs="仿宋_GB2312"/>
                <w:color w:val="auto"/>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6056" w:type="dxa"/>
            <w:vAlign w:val="center"/>
          </w:tcPr>
          <w:p w14:paraId="6DAD7384">
            <w:pPr>
              <w:keepNext w:val="0"/>
              <w:keepLines w:val="0"/>
              <w:widowControl/>
              <w:suppressLineNumbers w:val="0"/>
              <w:jc w:val="left"/>
              <w:textAlignment w:val="center"/>
              <w:rPr>
                <w:rFonts w:hint="eastAsia" w:ascii="仿宋_GB2312" w:hAnsi="仿宋_GB2312" w:eastAsia="仿宋_GB2312" w:cs="仿宋_GB2312"/>
                <w:color w:val="auto"/>
                <w:spacing w:val="8"/>
                <w:sz w:val="20"/>
                <w:szCs w:val="20"/>
                <w:highlight w:val="none"/>
                <w:lang w:val="en-US" w:eastAsia="zh-CN"/>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配合做好选调生招录工作，加强对选调生的跟踪培养、教育管理和选拔使用等工作。</w:t>
            </w:r>
          </w:p>
        </w:tc>
      </w:tr>
      <w:tr w14:paraId="63F3F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6AF13A1B">
            <w:pPr>
              <w:spacing w:before="58" w:line="195" w:lineRule="auto"/>
              <w:jc w:val="center"/>
              <w:rPr>
                <w:rFonts w:hint="eastAsia"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color w:val="auto"/>
                <w:spacing w:val="1"/>
                <w:sz w:val="20"/>
                <w:szCs w:val="20"/>
                <w:highlight w:val="none"/>
                <w:lang w:val="en-US" w:eastAsia="zh-CN"/>
              </w:rPr>
              <w:t>5</w:t>
            </w:r>
          </w:p>
        </w:tc>
        <w:tc>
          <w:tcPr>
            <w:tcW w:w="1813" w:type="dxa"/>
            <w:vAlign w:val="center"/>
          </w:tcPr>
          <w:p w14:paraId="7A19D05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加强党建阵地建设</w:t>
            </w:r>
          </w:p>
        </w:tc>
        <w:tc>
          <w:tcPr>
            <w:tcW w:w="1813" w:type="dxa"/>
            <w:vAlign w:val="center"/>
          </w:tcPr>
          <w:p w14:paraId="1D51E55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县委组织部</w:t>
            </w:r>
          </w:p>
        </w:tc>
        <w:tc>
          <w:tcPr>
            <w:tcW w:w="3635" w:type="dxa"/>
            <w:vAlign w:val="center"/>
          </w:tcPr>
          <w:p w14:paraId="5D6327A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做好党群服务中心建设总体规划，提供建设运行经费保障，督促指导基层做好管理使用。</w:t>
            </w:r>
          </w:p>
        </w:tc>
        <w:tc>
          <w:tcPr>
            <w:tcW w:w="6056" w:type="dxa"/>
            <w:vAlign w:val="center"/>
          </w:tcPr>
          <w:p w14:paraId="466CE114">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7FF55AA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1CFDF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1CBF38CE">
            <w:pPr>
              <w:spacing w:before="58" w:line="195" w:lineRule="auto"/>
              <w:jc w:val="center"/>
              <w:rPr>
                <w:rFonts w:hint="eastAsia"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color w:val="auto"/>
                <w:spacing w:val="1"/>
                <w:sz w:val="20"/>
                <w:szCs w:val="20"/>
                <w:highlight w:val="none"/>
                <w:lang w:val="en-US" w:eastAsia="zh-CN"/>
              </w:rPr>
              <w:t>6</w:t>
            </w:r>
          </w:p>
        </w:tc>
        <w:tc>
          <w:tcPr>
            <w:tcW w:w="1813" w:type="dxa"/>
            <w:vAlign w:val="center"/>
          </w:tcPr>
          <w:p w14:paraId="393F779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文明创建、宣传教育工作</w:t>
            </w:r>
          </w:p>
        </w:tc>
        <w:tc>
          <w:tcPr>
            <w:tcW w:w="1813" w:type="dxa"/>
            <w:vAlign w:val="center"/>
          </w:tcPr>
          <w:p w14:paraId="3C8F088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县委宣传部</w:t>
            </w:r>
          </w:p>
        </w:tc>
        <w:tc>
          <w:tcPr>
            <w:tcW w:w="3635" w:type="dxa"/>
            <w:vAlign w:val="center"/>
          </w:tcPr>
          <w:p w14:paraId="3AE2F2B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负责文明村镇、文明家庭等申报、复查工作。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制定工作方案，开展业务培训、督导检查，指导乡镇文明创建工作。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组织开展重点工作任务的社会宣传工作。</w:t>
            </w:r>
          </w:p>
        </w:tc>
        <w:tc>
          <w:tcPr>
            <w:tcW w:w="6056" w:type="dxa"/>
            <w:vAlign w:val="center"/>
          </w:tcPr>
          <w:p w14:paraId="5760C85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组织开展文明村镇、文明家庭典型事迹的挖掘，培育乡风文明、弘扬时代新风。</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组织开展文明创建活动，对照测评标准逐项打造提升。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设置社会主义核心价值观、讲文明树新风、移风易俗类公益广告，积极营造文明创建氛围。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利用LED大屏幕、大喇叭等，播放重点宣传任务标语口号、音视频。</w:t>
            </w:r>
          </w:p>
        </w:tc>
      </w:tr>
      <w:tr w14:paraId="769C5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777A18C9">
            <w:pPr>
              <w:spacing w:before="58" w:line="195" w:lineRule="auto"/>
              <w:jc w:val="center"/>
              <w:rPr>
                <w:rFonts w:hint="eastAsia"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color w:val="auto"/>
                <w:spacing w:val="1"/>
                <w:sz w:val="20"/>
                <w:szCs w:val="20"/>
                <w:highlight w:val="none"/>
                <w:lang w:val="en-US" w:eastAsia="zh-CN"/>
              </w:rPr>
              <w:t>7</w:t>
            </w:r>
          </w:p>
        </w:tc>
        <w:tc>
          <w:tcPr>
            <w:tcW w:w="1813" w:type="dxa"/>
            <w:vAlign w:val="center"/>
          </w:tcPr>
          <w:p w14:paraId="50EF9E2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民族工作</w:t>
            </w:r>
          </w:p>
        </w:tc>
        <w:tc>
          <w:tcPr>
            <w:tcW w:w="1813" w:type="dxa"/>
            <w:vAlign w:val="center"/>
          </w:tcPr>
          <w:p w14:paraId="46D9ED7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县委统战部</w:t>
            </w:r>
          </w:p>
        </w:tc>
        <w:tc>
          <w:tcPr>
            <w:tcW w:w="3635" w:type="dxa"/>
            <w:vAlign w:val="center"/>
          </w:tcPr>
          <w:p w14:paraId="51C67B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开展民族团结进步工作，指导乡镇开展形式多样的宣传教育活动。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汇总全县少数民族的人口数量、分布、民族成分等基本情况。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指导乡镇解决涉及民族事务的各类问题。</w:t>
            </w:r>
          </w:p>
        </w:tc>
        <w:tc>
          <w:tcPr>
            <w:tcW w:w="6056" w:type="dxa"/>
            <w:vAlign w:val="center"/>
          </w:tcPr>
          <w:p w14:paraId="1B3674D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宣传国家的民族政策、法律法规。</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开展民族团结进步活动。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调解辖区内涉及不同民族的矛盾纠纷，维护民族团结与社会稳定。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摸清辖区内少数民族人口数量、分布、民族成分等基本情况，建立信息台账。</w:t>
            </w:r>
          </w:p>
        </w:tc>
      </w:tr>
      <w:tr w14:paraId="7CE00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732" w:type="dxa"/>
            <w:shd w:val="clear" w:color="auto" w:fill="auto"/>
            <w:vAlign w:val="center"/>
          </w:tcPr>
          <w:p w14:paraId="5D752380">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8</w:t>
            </w:r>
          </w:p>
        </w:tc>
        <w:tc>
          <w:tcPr>
            <w:tcW w:w="1813" w:type="dxa"/>
            <w:vAlign w:val="center"/>
          </w:tcPr>
          <w:p w14:paraId="57C7EF8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巡视巡察整改监督工作</w:t>
            </w:r>
          </w:p>
        </w:tc>
        <w:tc>
          <w:tcPr>
            <w:tcW w:w="1813" w:type="dxa"/>
            <w:vAlign w:val="center"/>
          </w:tcPr>
          <w:p w14:paraId="16DE582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县委巡察办</w:t>
            </w:r>
          </w:p>
        </w:tc>
        <w:tc>
          <w:tcPr>
            <w:tcW w:w="3635" w:type="dxa"/>
            <w:vAlign w:val="center"/>
          </w:tcPr>
          <w:p w14:paraId="1ABC83B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组织实施政治巡察整改监督工作，完成巡察全覆盖任务。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指导督促被巡察单位落实巡察整改工作，推动巡察成果综合运用。</w:t>
            </w:r>
          </w:p>
        </w:tc>
        <w:tc>
          <w:tcPr>
            <w:tcW w:w="6056" w:type="dxa"/>
            <w:vAlign w:val="center"/>
          </w:tcPr>
          <w:p w14:paraId="20E6DA4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配合开展镇、社区巡察工作，协助做好人员、资料等统筹准备工作。</w:t>
            </w:r>
          </w:p>
          <w:p w14:paraId="1BE3721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向巡察组如实报告情况。</w:t>
            </w:r>
          </w:p>
          <w:p w14:paraId="542DFD7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做好巡察反馈问题整改工作。</w:t>
            </w:r>
          </w:p>
        </w:tc>
      </w:tr>
      <w:tr w14:paraId="50A23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732" w:type="dxa"/>
            <w:shd w:val="clear" w:color="auto" w:fill="auto"/>
            <w:vAlign w:val="center"/>
          </w:tcPr>
          <w:p w14:paraId="61536CAB">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9</w:t>
            </w:r>
          </w:p>
        </w:tc>
        <w:tc>
          <w:tcPr>
            <w:tcW w:w="1813" w:type="dxa"/>
            <w:vAlign w:val="center"/>
          </w:tcPr>
          <w:p w14:paraId="36E65FF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落实党建带团建工作机制，做好联系服务青年工作</w:t>
            </w:r>
          </w:p>
        </w:tc>
        <w:tc>
          <w:tcPr>
            <w:tcW w:w="1813" w:type="dxa"/>
            <w:vAlign w:val="center"/>
          </w:tcPr>
          <w:p w14:paraId="41F5611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团县委</w:t>
            </w:r>
          </w:p>
        </w:tc>
        <w:tc>
          <w:tcPr>
            <w:tcW w:w="3635" w:type="dxa"/>
            <w:vAlign w:val="center"/>
          </w:tcPr>
          <w:p w14:paraId="3A254C2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做好志愿者思想政治引领工作，搭建志愿者参与当地乡村振兴工作和青年工作的平台。</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做好志愿服务、公益助学等青年服务活动谋划、组织工作。</w:t>
            </w:r>
          </w:p>
        </w:tc>
        <w:tc>
          <w:tcPr>
            <w:tcW w:w="6056" w:type="dxa"/>
            <w:vAlign w:val="center"/>
          </w:tcPr>
          <w:p w14:paraId="17FCBF4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开展公益助学，青春助农志愿服务活动。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开展寒暑假大学生“返家乡”社会实践活动。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做好本镇青年志愿者日常教育管理工作。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343B6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732" w:type="dxa"/>
            <w:shd w:val="clear" w:color="auto" w:fill="auto"/>
            <w:vAlign w:val="center"/>
          </w:tcPr>
          <w:p w14:paraId="1051F47C">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10</w:t>
            </w:r>
          </w:p>
        </w:tc>
        <w:tc>
          <w:tcPr>
            <w:tcW w:w="1813" w:type="dxa"/>
            <w:vAlign w:val="center"/>
          </w:tcPr>
          <w:p w14:paraId="5B091AA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全民科学素质提升工作</w:t>
            </w:r>
          </w:p>
        </w:tc>
        <w:tc>
          <w:tcPr>
            <w:tcW w:w="1813" w:type="dxa"/>
            <w:vAlign w:val="center"/>
          </w:tcPr>
          <w:p w14:paraId="79C3FF0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县科协</w:t>
            </w:r>
          </w:p>
        </w:tc>
        <w:tc>
          <w:tcPr>
            <w:tcW w:w="3635" w:type="dxa"/>
            <w:vAlign w:val="center"/>
          </w:tcPr>
          <w:p w14:paraId="2F743D1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制定全民科学素质行动规划纲要，协调、指导工作开展。</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指导乡镇开展科普宣传工作。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统筹协调科普工作中的重大事项，做好科学普及、学术交流、科技工作者服务等工作。</w:t>
            </w:r>
          </w:p>
        </w:tc>
        <w:tc>
          <w:tcPr>
            <w:tcW w:w="6056" w:type="dxa"/>
            <w:vAlign w:val="center"/>
          </w:tcPr>
          <w:p w14:paraId="0835BA7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围绕保护生态环境、节约能源资源、绿色生产、防灾减灾、卫生健康、移风易俗等，开展科普宣教活动。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加大对妇女儿童、老年人的科普服务力度，强化科普服务能力建设。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组织居民参加相关培训。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建立科普志愿者队伍，发挥示范引领作用。</w:t>
            </w:r>
          </w:p>
        </w:tc>
      </w:tr>
      <w:tr w14:paraId="2144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32" w:type="dxa"/>
            <w:shd w:val="clear" w:color="auto" w:fill="auto"/>
            <w:vAlign w:val="center"/>
          </w:tcPr>
          <w:p w14:paraId="56B672FC">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11</w:t>
            </w:r>
          </w:p>
        </w:tc>
        <w:tc>
          <w:tcPr>
            <w:tcW w:w="1813" w:type="dxa"/>
            <w:shd w:val="clear" w:color="auto" w:fill="auto"/>
            <w:vAlign w:val="center"/>
          </w:tcPr>
          <w:p w14:paraId="6FD4A57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深化党建引领网格化管理服务，加强社区工作者队伍建设，提升基层治理效能</w:t>
            </w:r>
          </w:p>
        </w:tc>
        <w:tc>
          <w:tcPr>
            <w:tcW w:w="1813" w:type="dxa"/>
            <w:shd w:val="clear" w:color="auto" w:fill="auto"/>
            <w:vAlign w:val="center"/>
          </w:tcPr>
          <w:p w14:paraId="7A677C9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县委组织部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县委社会工作部</w:t>
            </w:r>
          </w:p>
        </w:tc>
        <w:tc>
          <w:tcPr>
            <w:tcW w:w="3635" w:type="dxa"/>
            <w:shd w:val="clear" w:color="auto" w:fill="auto"/>
            <w:vAlign w:val="center"/>
          </w:tcPr>
          <w:p w14:paraId="705A7DB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6056" w:type="dxa"/>
            <w:shd w:val="clear" w:color="auto" w:fill="auto"/>
            <w:vAlign w:val="center"/>
          </w:tcPr>
          <w:p w14:paraId="414FE7E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配合抓好网格员队伍管理、网格党组织建设、联系包保网格制度、网格闭环管理机制等执行落实。</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配合抓好社区工作者合同管理、教育培训等日常管理工作。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配合做好党建引领基层治理、网格化等相关工作。</w:t>
            </w:r>
          </w:p>
        </w:tc>
      </w:tr>
      <w:tr w14:paraId="3C9C3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69E7DEC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12</w:t>
            </w:r>
          </w:p>
        </w:tc>
        <w:tc>
          <w:tcPr>
            <w:tcW w:w="1813" w:type="dxa"/>
            <w:vAlign w:val="center"/>
          </w:tcPr>
          <w:p w14:paraId="08518E1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红十字会工作</w:t>
            </w:r>
          </w:p>
        </w:tc>
        <w:tc>
          <w:tcPr>
            <w:tcW w:w="1813" w:type="dxa"/>
            <w:vAlign w:val="center"/>
          </w:tcPr>
          <w:p w14:paraId="79570A4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县红十字会</w:t>
            </w:r>
          </w:p>
        </w:tc>
        <w:tc>
          <w:tcPr>
            <w:tcW w:w="3635" w:type="dxa"/>
            <w:vAlign w:val="center"/>
          </w:tcPr>
          <w:p w14:paraId="5A7F269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加强基层红十字体系建设，稳步推进队伍建设。</w:t>
            </w:r>
          </w:p>
        </w:tc>
        <w:tc>
          <w:tcPr>
            <w:tcW w:w="6056" w:type="dxa"/>
            <w:vAlign w:val="center"/>
          </w:tcPr>
          <w:p w14:paraId="655A70CD">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配合做好红十字会会员发展工作。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引导、组织群众自发参与无偿献血等相关工作。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配合常态化开展应急救护培训。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配合做好突发事件的救援和志愿服务工作。</w:t>
            </w:r>
          </w:p>
        </w:tc>
      </w:tr>
      <w:tr w14:paraId="57A9E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6A9E9598">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二</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经济发展</w:t>
            </w:r>
            <w:r>
              <w:rPr>
                <w:rFonts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1</w:t>
            </w:r>
            <w:r>
              <w:rPr>
                <w:rFonts w:hint="eastAsia" w:ascii="Times New Roman" w:hAnsi="Times New Roman" w:eastAsia="黑体" w:cs="Times New Roman"/>
                <w:color w:val="auto"/>
                <w:spacing w:val="-2"/>
                <w:sz w:val="24"/>
                <w:szCs w:val="24"/>
                <w:highlight w:val="none"/>
                <w:lang w:val="en-US" w:eastAsia="zh-CN"/>
              </w:rPr>
              <w:t>2</w:t>
            </w:r>
            <w:r>
              <w:rPr>
                <w:rFonts w:ascii="黑体" w:hAnsi="黑体" w:eastAsia="黑体" w:cs="黑体"/>
                <w:color w:val="auto"/>
                <w:spacing w:val="-2"/>
                <w:sz w:val="24"/>
                <w:szCs w:val="24"/>
                <w:highlight w:val="none"/>
              </w:rPr>
              <w:t>项）</w:t>
            </w:r>
          </w:p>
        </w:tc>
      </w:tr>
      <w:tr w14:paraId="417A2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690095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13</w:t>
            </w:r>
          </w:p>
        </w:tc>
        <w:tc>
          <w:tcPr>
            <w:tcW w:w="1813" w:type="dxa"/>
            <w:vAlign w:val="center"/>
          </w:tcPr>
          <w:p w14:paraId="0294BC9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产业发展</w:t>
            </w:r>
          </w:p>
        </w:tc>
        <w:tc>
          <w:tcPr>
            <w:tcW w:w="1813" w:type="dxa"/>
            <w:vAlign w:val="center"/>
          </w:tcPr>
          <w:p w14:paraId="2E0578F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3635" w:type="dxa"/>
            <w:vAlign w:val="center"/>
          </w:tcPr>
          <w:p w14:paraId="7709282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统筹协调各乡镇、各部门大力发展本地区产业项目。</w:t>
            </w:r>
          </w:p>
        </w:tc>
        <w:tc>
          <w:tcPr>
            <w:tcW w:w="6056" w:type="dxa"/>
            <w:vAlign w:val="center"/>
          </w:tcPr>
          <w:p w14:paraId="35257B0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围绕“</w:t>
            </w:r>
            <w:r>
              <w:rPr>
                <w:rFonts w:hint="default" w:ascii="Times New Roman" w:hAnsi="Times New Roman" w:eastAsia="仿宋_GB2312" w:cs="Times New Roman"/>
                <w:snapToGrid w:val="0"/>
                <w:color w:val="auto"/>
                <w:spacing w:val="8"/>
                <w:kern w:val="0"/>
                <w:sz w:val="20"/>
                <w:szCs w:val="20"/>
                <w:highlight w:val="none"/>
                <w:lang w:val="en-US" w:eastAsia="zh-CN" w:bidi="ar-SA"/>
              </w:rPr>
              <w:t>4567</w:t>
            </w:r>
            <w:r>
              <w:rPr>
                <w:rFonts w:hint="eastAsia" w:ascii="仿宋_GB2312" w:hAnsi="仿宋_GB2312" w:eastAsia="仿宋_GB2312" w:cs="仿宋_GB2312"/>
                <w:snapToGrid w:val="0"/>
                <w:color w:val="auto"/>
                <w:spacing w:val="8"/>
                <w:kern w:val="0"/>
                <w:sz w:val="20"/>
                <w:szCs w:val="20"/>
                <w:highlight w:val="none"/>
                <w:lang w:val="en-US" w:eastAsia="zh-CN" w:bidi="ar-SA"/>
              </w:rPr>
              <w:t>”产业体系，谋划储备推进本镇产业项目。</w:t>
            </w:r>
          </w:p>
        </w:tc>
      </w:tr>
      <w:tr w14:paraId="38A30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A4E6050">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14</w:t>
            </w:r>
          </w:p>
        </w:tc>
        <w:tc>
          <w:tcPr>
            <w:tcW w:w="1813" w:type="dxa"/>
            <w:vAlign w:val="center"/>
          </w:tcPr>
          <w:p w14:paraId="2791822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“三大普查”工作</w:t>
            </w:r>
          </w:p>
        </w:tc>
        <w:tc>
          <w:tcPr>
            <w:tcW w:w="1813" w:type="dxa"/>
            <w:vAlign w:val="center"/>
          </w:tcPr>
          <w:p w14:paraId="70A0F80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县统计局</w:t>
            </w:r>
          </w:p>
        </w:tc>
        <w:tc>
          <w:tcPr>
            <w:tcW w:w="3635" w:type="dxa"/>
            <w:vAlign w:val="center"/>
          </w:tcPr>
          <w:p w14:paraId="1AC585C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负责制定人口普查、经济普查、农业普查的计划并组织实施，指导监督乡镇开展普查工作。</w:t>
            </w:r>
          </w:p>
        </w:tc>
        <w:tc>
          <w:tcPr>
            <w:tcW w:w="6056" w:type="dxa"/>
            <w:vAlign w:val="center"/>
          </w:tcPr>
          <w:p w14:paraId="120E5B3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配合组织实施人口普查、经济普查、农业普查，指导监督社区开展普查工作。</w:t>
            </w:r>
          </w:p>
        </w:tc>
      </w:tr>
      <w:tr w14:paraId="583E6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E3404DC">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15</w:t>
            </w:r>
          </w:p>
        </w:tc>
        <w:tc>
          <w:tcPr>
            <w:tcW w:w="1813" w:type="dxa"/>
            <w:vAlign w:val="center"/>
          </w:tcPr>
          <w:p w14:paraId="7F3D744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社会经济专项调查工作</w:t>
            </w:r>
          </w:p>
        </w:tc>
        <w:tc>
          <w:tcPr>
            <w:tcW w:w="1813" w:type="dxa"/>
            <w:vAlign w:val="center"/>
          </w:tcPr>
          <w:p w14:paraId="59648DE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县统计局</w:t>
            </w:r>
          </w:p>
        </w:tc>
        <w:tc>
          <w:tcPr>
            <w:tcW w:w="3635" w:type="dxa"/>
            <w:vAlign w:val="center"/>
          </w:tcPr>
          <w:p w14:paraId="3D740C7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制定各项社会经济专项调查计划并组织实施，指导监督乡镇开展调查工作。</w:t>
            </w:r>
          </w:p>
        </w:tc>
        <w:tc>
          <w:tcPr>
            <w:tcW w:w="6056" w:type="dxa"/>
            <w:vAlign w:val="center"/>
          </w:tcPr>
          <w:p w14:paraId="7D64EF6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开展城乡居民住户抽样、劳动力、农作物播种面积、经济作物、畜牧业及粮食产量等各项社会经济专项调查，指导监督社区开展调查工作。</w:t>
            </w:r>
          </w:p>
        </w:tc>
      </w:tr>
      <w:tr w14:paraId="1668A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732" w:type="dxa"/>
            <w:shd w:val="clear" w:color="auto" w:fill="auto"/>
            <w:vAlign w:val="center"/>
          </w:tcPr>
          <w:p w14:paraId="01E23823">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16</w:t>
            </w:r>
          </w:p>
        </w:tc>
        <w:tc>
          <w:tcPr>
            <w:tcW w:w="1813" w:type="dxa"/>
            <w:vAlign w:val="center"/>
          </w:tcPr>
          <w:p w14:paraId="695385E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加强对优化营商环境工作的领导及考核</w:t>
            </w:r>
          </w:p>
        </w:tc>
        <w:tc>
          <w:tcPr>
            <w:tcW w:w="1813" w:type="dxa"/>
            <w:vAlign w:val="center"/>
          </w:tcPr>
          <w:p w14:paraId="47B64E6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3635" w:type="dxa"/>
            <w:vAlign w:val="center"/>
          </w:tcPr>
          <w:p w14:paraId="1390A3A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持续优化营商环境，规范公权力行使，依法平等保护各类市场主体合法权益，维护市场秩序，激发市场活力。</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6056" w:type="dxa"/>
            <w:vAlign w:val="center"/>
          </w:tcPr>
          <w:p w14:paraId="1B6FA1C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协调、研究解决营商环境工作中的重大问题。</w:t>
            </w:r>
          </w:p>
        </w:tc>
      </w:tr>
      <w:tr w14:paraId="7A1B8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292A708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17</w:t>
            </w:r>
          </w:p>
        </w:tc>
        <w:tc>
          <w:tcPr>
            <w:tcW w:w="1813" w:type="dxa"/>
            <w:vAlign w:val="center"/>
          </w:tcPr>
          <w:p w14:paraId="6ED97A2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招商引资工作</w:t>
            </w:r>
          </w:p>
        </w:tc>
        <w:tc>
          <w:tcPr>
            <w:tcW w:w="1813" w:type="dxa"/>
            <w:vAlign w:val="center"/>
          </w:tcPr>
          <w:p w14:paraId="09F4ED3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县开发区管委会</w:t>
            </w:r>
          </w:p>
        </w:tc>
        <w:tc>
          <w:tcPr>
            <w:tcW w:w="3635" w:type="dxa"/>
            <w:vAlign w:val="center"/>
          </w:tcPr>
          <w:p w14:paraId="6015359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制定招商引资工作计划，统筹开展招商引资工作。</w:t>
            </w:r>
          </w:p>
        </w:tc>
        <w:tc>
          <w:tcPr>
            <w:tcW w:w="6056" w:type="dxa"/>
            <w:vAlign w:val="center"/>
          </w:tcPr>
          <w:p w14:paraId="30CDB9D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根据本镇特色产业，制定招商推介材料，谋划相关产业项目。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协助开展招商引资项目对接、洽谈等活动，落实项目用地、用工等要素保障，全方位做好服务保障工作。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完成招商引资任务指标。</w:t>
            </w:r>
          </w:p>
        </w:tc>
      </w:tr>
      <w:tr w14:paraId="4C811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479C619">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18</w:t>
            </w:r>
          </w:p>
        </w:tc>
        <w:tc>
          <w:tcPr>
            <w:tcW w:w="1813" w:type="dxa"/>
            <w:vAlign w:val="center"/>
          </w:tcPr>
          <w:p w14:paraId="759A6D2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营商环境投诉案件办理工作</w:t>
            </w:r>
          </w:p>
        </w:tc>
        <w:tc>
          <w:tcPr>
            <w:tcW w:w="1813" w:type="dxa"/>
            <w:vAlign w:val="center"/>
          </w:tcPr>
          <w:p w14:paraId="2F80DCC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3635" w:type="dxa"/>
            <w:vAlign w:val="center"/>
          </w:tcPr>
          <w:p w14:paraId="7D422A3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受理损害营商环境行为的投诉、举报和复查申请，涉及监察、司法等有关部门受理的案件按责转交。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提供涉及营商环境的政策咨询服务。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负责投诉举报数据资料的统计分析和档案管理。</w:t>
            </w:r>
          </w:p>
        </w:tc>
        <w:tc>
          <w:tcPr>
            <w:tcW w:w="6056" w:type="dxa"/>
            <w:vAlign w:val="center"/>
          </w:tcPr>
          <w:p w14:paraId="3C6D8265">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配合办理投诉、举报案件，并为投诉、举报人保密。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受理投诉举报，配合开展个案调查工作。</w:t>
            </w:r>
          </w:p>
        </w:tc>
      </w:tr>
      <w:tr w14:paraId="71039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980E2AD">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19</w:t>
            </w:r>
          </w:p>
        </w:tc>
        <w:tc>
          <w:tcPr>
            <w:tcW w:w="1813" w:type="dxa"/>
            <w:vAlign w:val="center"/>
          </w:tcPr>
          <w:p w14:paraId="44C05C2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营商环境监督工作</w:t>
            </w:r>
          </w:p>
        </w:tc>
        <w:tc>
          <w:tcPr>
            <w:tcW w:w="1813" w:type="dxa"/>
            <w:vAlign w:val="center"/>
          </w:tcPr>
          <w:p w14:paraId="451DA98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3635" w:type="dxa"/>
            <w:vAlign w:val="center"/>
          </w:tcPr>
          <w:p w14:paraId="4475F5C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负责查办损害营商环境行为的投诉举报案件。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组织对全县营商环境工作进行监督检查，对有关责任人员提出问责建议。</w:t>
            </w:r>
          </w:p>
        </w:tc>
        <w:tc>
          <w:tcPr>
            <w:tcW w:w="6056" w:type="dxa"/>
            <w:vAlign w:val="center"/>
          </w:tcPr>
          <w:p w14:paraId="6F524610">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配合开展督查、专项检查、明察暗访等工作。</w:t>
            </w:r>
          </w:p>
        </w:tc>
      </w:tr>
      <w:tr w14:paraId="7A081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6191AAEC">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20</w:t>
            </w:r>
          </w:p>
        </w:tc>
        <w:tc>
          <w:tcPr>
            <w:tcW w:w="1813" w:type="dxa"/>
            <w:shd w:val="clear" w:color="auto" w:fill="auto"/>
            <w:vAlign w:val="center"/>
          </w:tcPr>
          <w:p w14:paraId="77FF7E0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粮食工作</w:t>
            </w:r>
          </w:p>
        </w:tc>
        <w:tc>
          <w:tcPr>
            <w:tcW w:w="1813" w:type="dxa"/>
            <w:shd w:val="clear" w:color="auto" w:fill="auto"/>
            <w:vAlign w:val="center"/>
          </w:tcPr>
          <w:p w14:paraId="656AD95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3635" w:type="dxa"/>
            <w:shd w:val="clear" w:color="auto" w:fill="auto"/>
            <w:vAlign w:val="center"/>
          </w:tcPr>
          <w:p w14:paraId="3D0F7D0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6056" w:type="dxa"/>
            <w:shd w:val="clear" w:color="auto" w:fill="auto"/>
            <w:vAlign w:val="center"/>
          </w:tcPr>
          <w:p w14:paraId="1BDBB6C6">
            <w:pPr>
              <w:keepNext w:val="0"/>
              <w:keepLines w:val="0"/>
              <w:widowControl/>
              <w:suppressLineNumbers w:val="0"/>
              <w:jc w:val="both"/>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宣传国粮收储政策，积极支持镇内粮食承储企业做好国家政策性粮食收储工作，引导农户合理售粮。</w:t>
            </w:r>
          </w:p>
        </w:tc>
      </w:tr>
      <w:tr w14:paraId="70C7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68C62C1D">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21</w:t>
            </w:r>
          </w:p>
        </w:tc>
        <w:tc>
          <w:tcPr>
            <w:tcW w:w="1813" w:type="dxa"/>
            <w:shd w:val="clear" w:color="auto" w:fill="auto"/>
            <w:vAlign w:val="center"/>
          </w:tcPr>
          <w:p w14:paraId="27426F3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shd w:val="clear" w:color="auto" w:fill="auto"/>
            <w:vAlign w:val="center"/>
          </w:tcPr>
          <w:p w14:paraId="0974249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3635" w:type="dxa"/>
            <w:shd w:val="clear" w:color="auto" w:fill="auto"/>
            <w:vAlign w:val="center"/>
          </w:tcPr>
          <w:p w14:paraId="6266272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负责农业保险推进、管理相关工作。</w:t>
            </w:r>
          </w:p>
        </w:tc>
        <w:tc>
          <w:tcPr>
            <w:tcW w:w="6056" w:type="dxa"/>
            <w:shd w:val="clear" w:color="auto" w:fill="auto"/>
            <w:vAlign w:val="center"/>
          </w:tcPr>
          <w:p w14:paraId="1F0C685C">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05D80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301E106A">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22</w:t>
            </w:r>
          </w:p>
        </w:tc>
        <w:tc>
          <w:tcPr>
            <w:tcW w:w="1813" w:type="dxa"/>
            <w:shd w:val="clear" w:color="auto" w:fill="auto"/>
            <w:vAlign w:val="center"/>
          </w:tcPr>
          <w:p w14:paraId="7BB381F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农机购置补贴</w:t>
            </w:r>
          </w:p>
        </w:tc>
        <w:tc>
          <w:tcPr>
            <w:tcW w:w="1813" w:type="dxa"/>
            <w:shd w:val="clear" w:color="auto" w:fill="auto"/>
            <w:vAlign w:val="center"/>
          </w:tcPr>
          <w:p w14:paraId="5F8226B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3635" w:type="dxa"/>
            <w:shd w:val="clear" w:color="auto" w:fill="auto"/>
            <w:vAlign w:val="center"/>
          </w:tcPr>
          <w:p w14:paraId="36C0E17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按照省方案开展工作，明确补贴对象、补贴标准、工作流程。</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汇总补贴材料，落实并兑付补贴资金。</w:t>
            </w:r>
          </w:p>
        </w:tc>
        <w:tc>
          <w:tcPr>
            <w:tcW w:w="6056" w:type="dxa"/>
            <w:shd w:val="clear" w:color="auto" w:fill="auto"/>
            <w:vAlign w:val="center"/>
          </w:tcPr>
          <w:p w14:paraId="0A15997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配合做好农机购置补贴相关政策宣传。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对拟发放补贴名单进行公示。</w:t>
            </w:r>
          </w:p>
        </w:tc>
      </w:tr>
      <w:tr w14:paraId="5009E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4A937115">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23</w:t>
            </w:r>
          </w:p>
        </w:tc>
        <w:tc>
          <w:tcPr>
            <w:tcW w:w="1813" w:type="dxa"/>
            <w:shd w:val="clear" w:color="auto" w:fill="auto"/>
            <w:vAlign w:val="center"/>
          </w:tcPr>
          <w:p w14:paraId="19082FF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农机报废补贴</w:t>
            </w:r>
          </w:p>
        </w:tc>
        <w:tc>
          <w:tcPr>
            <w:tcW w:w="1813" w:type="dxa"/>
            <w:shd w:val="clear" w:color="auto" w:fill="auto"/>
            <w:vAlign w:val="center"/>
          </w:tcPr>
          <w:p w14:paraId="30744E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3635" w:type="dxa"/>
            <w:shd w:val="clear" w:color="auto" w:fill="auto"/>
            <w:vAlign w:val="center"/>
          </w:tcPr>
          <w:p w14:paraId="5D5BCFA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制定实施方案。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农机报废补贴审批及发放。</w:t>
            </w:r>
          </w:p>
        </w:tc>
        <w:tc>
          <w:tcPr>
            <w:tcW w:w="6056" w:type="dxa"/>
            <w:shd w:val="clear" w:color="auto" w:fill="auto"/>
            <w:vAlign w:val="center"/>
          </w:tcPr>
          <w:p w14:paraId="51AB7DD2">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配合做好农机报废补贴相关政策宣传。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对拟发放补贴名单进行公示。</w:t>
            </w:r>
          </w:p>
        </w:tc>
      </w:tr>
      <w:tr w14:paraId="76D1A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73E9FF14">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24</w:t>
            </w:r>
          </w:p>
        </w:tc>
        <w:tc>
          <w:tcPr>
            <w:tcW w:w="1813" w:type="dxa"/>
            <w:shd w:val="clear" w:color="auto" w:fill="auto"/>
            <w:vAlign w:val="center"/>
          </w:tcPr>
          <w:p w14:paraId="415E891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农业技术推广与科技培训工作</w:t>
            </w:r>
          </w:p>
        </w:tc>
        <w:tc>
          <w:tcPr>
            <w:tcW w:w="1813" w:type="dxa"/>
            <w:shd w:val="clear" w:color="auto" w:fill="auto"/>
            <w:vAlign w:val="center"/>
          </w:tcPr>
          <w:p w14:paraId="410D688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3635" w:type="dxa"/>
            <w:shd w:val="clear" w:color="auto" w:fill="auto"/>
            <w:vAlign w:val="center"/>
          </w:tcPr>
          <w:p w14:paraId="6B54198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1.开展适合县内农业生产活动的新技术、新机械、新品种的引进、试验、示范推广工作。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2.指导、组织乡镇开展农业技术推广工作。</w:t>
            </w:r>
          </w:p>
        </w:tc>
        <w:tc>
          <w:tcPr>
            <w:tcW w:w="6056" w:type="dxa"/>
            <w:shd w:val="clear" w:color="auto" w:fill="auto"/>
            <w:vAlign w:val="center"/>
          </w:tcPr>
          <w:p w14:paraId="6948012F">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配合开展新品种、新技术、新机械的试验、示范及推广。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落实农业技术培训任务。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组织农户参加上级部门开展的培训学习。</w:t>
            </w:r>
          </w:p>
        </w:tc>
      </w:tr>
      <w:tr w14:paraId="53FEA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361CEDFC">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三</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民生服务</w:t>
            </w:r>
            <w:r>
              <w:rPr>
                <w:rFonts w:ascii="黑体" w:hAnsi="黑体" w:eastAsia="黑体" w:cs="黑体"/>
                <w:color w:val="auto"/>
                <w:spacing w:val="-2"/>
                <w:sz w:val="24"/>
                <w:szCs w:val="24"/>
                <w:highlight w:val="none"/>
              </w:rPr>
              <w:t>（</w:t>
            </w:r>
            <w:r>
              <w:rPr>
                <w:rFonts w:hint="eastAsia" w:ascii="Times New Roman" w:hAnsi="Times New Roman" w:eastAsia="宋体" w:cs="Times New Roman"/>
                <w:color w:val="auto"/>
                <w:spacing w:val="-2"/>
                <w:sz w:val="24"/>
                <w:szCs w:val="24"/>
                <w:highlight w:val="none"/>
                <w:lang w:val="en-US" w:eastAsia="zh-CN"/>
              </w:rPr>
              <w:t>16</w:t>
            </w:r>
            <w:r>
              <w:rPr>
                <w:rFonts w:ascii="黑体" w:hAnsi="黑体" w:eastAsia="黑体" w:cs="黑体"/>
                <w:color w:val="auto"/>
                <w:spacing w:val="-2"/>
                <w:sz w:val="24"/>
                <w:szCs w:val="24"/>
                <w:highlight w:val="none"/>
              </w:rPr>
              <w:t>项）</w:t>
            </w:r>
          </w:p>
        </w:tc>
      </w:tr>
      <w:tr w14:paraId="78D6C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732" w:type="dxa"/>
            <w:shd w:val="clear" w:color="auto" w:fill="auto"/>
            <w:vAlign w:val="center"/>
          </w:tcPr>
          <w:p w14:paraId="6B910E2F">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25</w:t>
            </w:r>
          </w:p>
        </w:tc>
        <w:tc>
          <w:tcPr>
            <w:tcW w:w="1813" w:type="dxa"/>
            <w:vAlign w:val="center"/>
          </w:tcPr>
          <w:p w14:paraId="178B3D2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残疾人两项补贴</w:t>
            </w:r>
          </w:p>
        </w:tc>
        <w:tc>
          <w:tcPr>
            <w:tcW w:w="1813" w:type="dxa"/>
            <w:vAlign w:val="center"/>
          </w:tcPr>
          <w:p w14:paraId="4BEED61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29B4B63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负责汇总各乡镇审核、审定的合格信息，通过全国残疾人信息管理系统进行动态管理。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负责残疾人两项补贴发放过程中的业务指导、动态管理。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残疾人两项补贴工作的教育培训。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残疾人两项补贴政策的宣传工作。</w:t>
            </w:r>
          </w:p>
        </w:tc>
        <w:tc>
          <w:tcPr>
            <w:tcW w:w="6056" w:type="dxa"/>
            <w:vAlign w:val="center"/>
          </w:tcPr>
          <w:p w14:paraId="461D661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按照流程对符合条件的本镇残疾人及时纳入、不符合条件的及时退出。</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残疾人两项补贴政策告知、新增人员的核查。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全国残疾人信息管理系统录入工作。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管理、动态更新残疾人两项补贴纸质档案、电子档案。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定期对残疾人两项补贴人员开展回访工作。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残疾人两项补贴政策宣传工作。</w:t>
            </w:r>
          </w:p>
        </w:tc>
      </w:tr>
      <w:tr w14:paraId="634EA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64A6F31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26</w:t>
            </w:r>
          </w:p>
        </w:tc>
        <w:tc>
          <w:tcPr>
            <w:tcW w:w="1813" w:type="dxa"/>
            <w:vAlign w:val="center"/>
          </w:tcPr>
          <w:p w14:paraId="7195293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孤儿、事实无人抚养儿童工作</w:t>
            </w:r>
          </w:p>
        </w:tc>
        <w:tc>
          <w:tcPr>
            <w:tcW w:w="1813" w:type="dxa"/>
            <w:vAlign w:val="center"/>
          </w:tcPr>
          <w:p w14:paraId="2470789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7068E5E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贯彻执行孤儿、事实无人抚养儿童相关政策。</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负责孤儿、事实无人抚养儿童的认定，提供基本生活保障。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对儿童信息进行动态管理，确保信息准确及时。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监督指导基层单位工作，加强资金管理。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宣传相关政策，提高社会关注度。</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7.</w:t>
            </w:r>
            <w:r>
              <w:rPr>
                <w:rFonts w:hint="eastAsia" w:ascii="仿宋_GB2312" w:hAnsi="仿宋_GB2312" w:eastAsia="仿宋_GB2312" w:cs="仿宋_GB2312"/>
                <w:snapToGrid w:val="0"/>
                <w:color w:val="auto"/>
                <w:spacing w:val="8"/>
                <w:kern w:val="0"/>
                <w:sz w:val="20"/>
                <w:szCs w:val="20"/>
                <w:highlight w:val="none"/>
                <w:lang w:val="en-US" w:eastAsia="zh-CN" w:bidi="ar-SA"/>
              </w:rPr>
              <w:t>与各部门协调配合，形成工作合力。</w:t>
            </w:r>
          </w:p>
        </w:tc>
        <w:tc>
          <w:tcPr>
            <w:tcW w:w="6056" w:type="dxa"/>
            <w:vAlign w:val="center"/>
          </w:tcPr>
          <w:p w14:paraId="6FB024B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广泛深入宣传相关政策法规，确保居民全面了解并知晓孤儿、事实无人抚养儿童保障政策，提高政策知晓率。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配合做好孤儿、事实无人抚养儿童的认定工作，确保认定信息准确无误。</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精心组织关爱活动，为孤儿、事实无人抚养儿童提供必要的生活、学习等支持，助力其健康成长。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建立健全监督反馈机制，密切关注儿童生活状况，及时向上级反馈问题和建议，确保政策落实到位。</w:t>
            </w:r>
          </w:p>
        </w:tc>
      </w:tr>
      <w:tr w14:paraId="674DA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4" w:hRule="atLeast"/>
        </w:trPr>
        <w:tc>
          <w:tcPr>
            <w:tcW w:w="732" w:type="dxa"/>
            <w:shd w:val="clear" w:color="auto" w:fill="auto"/>
            <w:vAlign w:val="center"/>
          </w:tcPr>
          <w:p w14:paraId="041A2186">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27</w:t>
            </w:r>
          </w:p>
        </w:tc>
        <w:tc>
          <w:tcPr>
            <w:tcW w:w="1813" w:type="dxa"/>
            <w:vAlign w:val="center"/>
          </w:tcPr>
          <w:p w14:paraId="1FC9CE4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困境儿童关爱保护工作</w:t>
            </w:r>
          </w:p>
        </w:tc>
        <w:tc>
          <w:tcPr>
            <w:tcW w:w="1813" w:type="dxa"/>
            <w:vAlign w:val="center"/>
          </w:tcPr>
          <w:p w14:paraId="29AAA6B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1A15866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贯彻执行相关政策，拟定本地发展规划。</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负责困境儿童资格确认，提供生活补贴等保障。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协调各部门，形成关爱保护工作合力。</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监督指导基层困境儿童关爱保护工作，确保政策落实。</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宣传关爱保护政策，提高社会认知度，开展家庭教育指导。</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督促开展儿童之家选址、建设及布置工作，并规范管理。</w:t>
            </w:r>
          </w:p>
        </w:tc>
        <w:tc>
          <w:tcPr>
            <w:tcW w:w="6056" w:type="dxa"/>
            <w:vAlign w:val="center"/>
          </w:tcPr>
          <w:p w14:paraId="6934A1E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广泛开展困境儿童关爱保护政策的宣传和普及工作，提高居民对政策的知晓率和理解度，营造关爱困境儿童的良好氛围。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根据困境儿童的实际需求，提供必要的生活、学习等关爱服务，帮助他们解决实际困难，促进其健康成长。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针对困境儿童家庭，提供专业指导和帮助，改善家庭环境，提升家庭养育能力。</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配合做好困境儿童的资格认定工作，确保认定过程公正、准确。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与各部门保持密切协调配合，形成工作合力，共同关爱保护困境儿童，确保政策落实到位。</w:t>
            </w:r>
          </w:p>
        </w:tc>
      </w:tr>
      <w:tr w14:paraId="77FCF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732" w:type="dxa"/>
            <w:shd w:val="clear" w:color="auto" w:fill="auto"/>
            <w:vAlign w:val="center"/>
          </w:tcPr>
          <w:p w14:paraId="732A637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28</w:t>
            </w:r>
          </w:p>
        </w:tc>
        <w:tc>
          <w:tcPr>
            <w:tcW w:w="1813" w:type="dxa"/>
            <w:vAlign w:val="center"/>
          </w:tcPr>
          <w:p w14:paraId="69CF6AD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低收入人口认定工作</w:t>
            </w:r>
          </w:p>
        </w:tc>
        <w:tc>
          <w:tcPr>
            <w:tcW w:w="1813" w:type="dxa"/>
            <w:vAlign w:val="center"/>
          </w:tcPr>
          <w:p w14:paraId="33F931C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2C227B1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6056" w:type="dxa"/>
            <w:vAlign w:val="center"/>
          </w:tcPr>
          <w:p w14:paraId="738107B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承担社会救助事项的受理申请、入户调查、民主评议、发起信息核对、公开公示、书面告知等具体受理审核事项。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负责低收入人口动态管理、档案管理、名单数据上传报送等日常工作。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协助对新增低收入人口抽查，根据反馈情况，进行核实和处理。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对新申请对象</w:t>
            </w:r>
            <w:r>
              <w:rPr>
                <w:rFonts w:hint="default" w:ascii="Times New Roman" w:hAnsi="Times New Roman" w:eastAsia="仿宋_GB2312" w:cs="Times New Roman"/>
                <w:snapToGrid w:val="0"/>
                <w:color w:val="auto"/>
                <w:spacing w:val="8"/>
                <w:kern w:val="0"/>
                <w:sz w:val="20"/>
                <w:szCs w:val="20"/>
                <w:highlight w:val="none"/>
                <w:lang w:val="en-US" w:eastAsia="zh-CN" w:bidi="ar-SA"/>
              </w:rPr>
              <w:t>100</w:t>
            </w:r>
            <w:r>
              <w:rPr>
                <w:rFonts w:hint="eastAsia" w:ascii="仿宋_GB2312" w:hAnsi="仿宋_GB2312" w:eastAsia="仿宋_GB2312" w:cs="仿宋_GB2312"/>
                <w:snapToGrid w:val="0"/>
                <w:color w:val="auto"/>
                <w:spacing w:val="8"/>
                <w:kern w:val="0"/>
                <w:sz w:val="20"/>
                <w:szCs w:val="20"/>
                <w:highlight w:val="none"/>
                <w:lang w:val="en-US" w:eastAsia="zh-CN" w:bidi="ar-SA"/>
              </w:rPr>
              <w:t>%入户核查，准确录入社会救助信息系统。</w:t>
            </w:r>
          </w:p>
        </w:tc>
      </w:tr>
      <w:tr w14:paraId="12379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atLeast"/>
        </w:trPr>
        <w:tc>
          <w:tcPr>
            <w:tcW w:w="732" w:type="dxa"/>
            <w:shd w:val="clear" w:color="auto" w:fill="auto"/>
            <w:vAlign w:val="center"/>
          </w:tcPr>
          <w:p w14:paraId="4C2D53D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29</w:t>
            </w:r>
          </w:p>
        </w:tc>
        <w:tc>
          <w:tcPr>
            <w:tcW w:w="1813" w:type="dxa"/>
            <w:vAlign w:val="center"/>
          </w:tcPr>
          <w:p w14:paraId="6BB28F9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临时救助工作</w:t>
            </w:r>
          </w:p>
        </w:tc>
        <w:tc>
          <w:tcPr>
            <w:tcW w:w="1813" w:type="dxa"/>
            <w:vAlign w:val="center"/>
          </w:tcPr>
          <w:p w14:paraId="6944B33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315C963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根据需要，通过县级困难群众基本生活保障工作协调机制“一事一议”的方式开展救助。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负责临时救助工作的监管，对乡镇新确认的临时救助对象按比例进行核查。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6056" w:type="dxa"/>
            <w:vAlign w:val="center"/>
          </w:tcPr>
          <w:p w14:paraId="779CA88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负责临时救助受理、家庭经济状况调查、审核确认、管理工作，根据反馈情况，申报是否开展“一事一议”工作。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对新申请对象</w:t>
            </w:r>
            <w:r>
              <w:rPr>
                <w:rFonts w:hint="default" w:ascii="Times New Roman" w:hAnsi="Times New Roman" w:eastAsia="仿宋_GB2312" w:cs="Times New Roman"/>
                <w:snapToGrid w:val="0"/>
                <w:color w:val="auto"/>
                <w:spacing w:val="8"/>
                <w:kern w:val="0"/>
                <w:sz w:val="20"/>
                <w:szCs w:val="20"/>
                <w:highlight w:val="none"/>
                <w:lang w:val="en-US" w:eastAsia="zh-CN" w:bidi="ar-SA"/>
              </w:rPr>
              <w:t>100</w:t>
            </w:r>
            <w:r>
              <w:rPr>
                <w:rFonts w:hint="eastAsia" w:ascii="仿宋_GB2312" w:hAnsi="仿宋_GB2312" w:eastAsia="仿宋_GB2312" w:cs="仿宋_GB2312"/>
                <w:snapToGrid w:val="0"/>
                <w:color w:val="auto"/>
                <w:spacing w:val="8"/>
                <w:kern w:val="0"/>
                <w:sz w:val="20"/>
                <w:szCs w:val="20"/>
                <w:highlight w:val="none"/>
                <w:lang w:val="en-US" w:eastAsia="zh-CN" w:bidi="ar-SA"/>
              </w:rPr>
              <w:t>%入户核查，准确录入社会救助信息系统。</w:t>
            </w:r>
          </w:p>
        </w:tc>
      </w:tr>
      <w:tr w14:paraId="195EE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41BDDB5">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30</w:t>
            </w:r>
          </w:p>
        </w:tc>
        <w:tc>
          <w:tcPr>
            <w:tcW w:w="1813" w:type="dxa"/>
            <w:vAlign w:val="center"/>
          </w:tcPr>
          <w:p w14:paraId="40C8F4C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街路命名、更名申请</w:t>
            </w:r>
          </w:p>
        </w:tc>
        <w:tc>
          <w:tcPr>
            <w:tcW w:w="1813" w:type="dxa"/>
            <w:vAlign w:val="center"/>
          </w:tcPr>
          <w:p w14:paraId="10436E7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2B95436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6056" w:type="dxa"/>
            <w:vAlign w:val="center"/>
          </w:tcPr>
          <w:p w14:paraId="5A12456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收集汇总本级行政区划内相关社区所有申报的道路名称和《拟命名道路信息表》，并对申报名称和相关信息进行初审，初审合格后，向县民政局提出申请，同时递交《申请书》《拟命名道路信息表》。</w:t>
            </w:r>
          </w:p>
        </w:tc>
      </w:tr>
      <w:tr w14:paraId="44A0C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trPr>
        <w:tc>
          <w:tcPr>
            <w:tcW w:w="732" w:type="dxa"/>
            <w:shd w:val="clear" w:color="auto" w:fill="auto"/>
            <w:vAlign w:val="center"/>
          </w:tcPr>
          <w:p w14:paraId="32338249">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31</w:t>
            </w:r>
          </w:p>
        </w:tc>
        <w:tc>
          <w:tcPr>
            <w:tcW w:w="1813" w:type="dxa"/>
            <w:vAlign w:val="center"/>
          </w:tcPr>
          <w:p w14:paraId="3AC0BD8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高龄津贴发放</w:t>
            </w:r>
          </w:p>
        </w:tc>
        <w:tc>
          <w:tcPr>
            <w:tcW w:w="1813" w:type="dxa"/>
            <w:vAlign w:val="center"/>
          </w:tcPr>
          <w:p w14:paraId="5ACDC19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48FFF6A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p>
        </w:tc>
        <w:tc>
          <w:tcPr>
            <w:tcW w:w="6056" w:type="dxa"/>
            <w:vAlign w:val="center"/>
          </w:tcPr>
          <w:p w14:paraId="7218C90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按照流程对符合条件的本镇高龄人员及时纳入、不符合条件的及时退出。</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建立完善老年人信息台账，摸清辖区内老年人底数。</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通过数据共享、电话了解、视频通话、上门走访、邻里访问等方式进行认证。</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系统录入、动态调整等工作。</w:t>
            </w:r>
          </w:p>
        </w:tc>
      </w:tr>
      <w:tr w14:paraId="2F560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711300E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32</w:t>
            </w:r>
          </w:p>
        </w:tc>
        <w:tc>
          <w:tcPr>
            <w:tcW w:w="1813" w:type="dxa"/>
            <w:vAlign w:val="center"/>
          </w:tcPr>
          <w:p w14:paraId="0D83669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就业创业政策宣传与咨询</w:t>
            </w:r>
          </w:p>
        </w:tc>
        <w:tc>
          <w:tcPr>
            <w:tcW w:w="1813" w:type="dxa"/>
            <w:vAlign w:val="center"/>
          </w:tcPr>
          <w:p w14:paraId="66A10F9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3635" w:type="dxa"/>
            <w:vAlign w:val="center"/>
          </w:tcPr>
          <w:p w14:paraId="5B1E8FB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6056" w:type="dxa"/>
            <w:vAlign w:val="center"/>
          </w:tcPr>
          <w:p w14:paraId="31D01ED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配合做好就业创业相关政策宣传工作。</w:t>
            </w:r>
          </w:p>
        </w:tc>
      </w:tr>
      <w:tr w14:paraId="65AB3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732" w:type="dxa"/>
            <w:shd w:val="clear" w:color="auto" w:fill="auto"/>
            <w:vAlign w:val="center"/>
          </w:tcPr>
          <w:p w14:paraId="29AA500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33</w:t>
            </w:r>
          </w:p>
        </w:tc>
        <w:tc>
          <w:tcPr>
            <w:tcW w:w="1813" w:type="dxa"/>
            <w:vAlign w:val="center"/>
          </w:tcPr>
          <w:p w14:paraId="246CCA4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老年人权益保障工作</w:t>
            </w:r>
          </w:p>
        </w:tc>
        <w:tc>
          <w:tcPr>
            <w:tcW w:w="1813" w:type="dxa"/>
            <w:vAlign w:val="center"/>
          </w:tcPr>
          <w:p w14:paraId="2A30548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vAlign w:val="center"/>
          </w:tcPr>
          <w:p w14:paraId="6100840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统筹推进医养结合和老年人健康服务工作。</w:t>
            </w:r>
          </w:p>
        </w:tc>
        <w:tc>
          <w:tcPr>
            <w:tcW w:w="6056" w:type="dxa"/>
            <w:vAlign w:val="center"/>
          </w:tcPr>
          <w:p w14:paraId="6C921E5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加强敬老、爱老、老年人健康的宣传，配合做好老年人权益维护。</w:t>
            </w:r>
          </w:p>
        </w:tc>
      </w:tr>
      <w:tr w14:paraId="1B78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633D2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34</w:t>
            </w:r>
          </w:p>
        </w:tc>
        <w:tc>
          <w:tcPr>
            <w:tcW w:w="1813" w:type="dxa"/>
            <w:vAlign w:val="center"/>
          </w:tcPr>
          <w:p w14:paraId="6652F0B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黑龙江省计划生育情况证明（省外所需）</w:t>
            </w:r>
          </w:p>
        </w:tc>
        <w:tc>
          <w:tcPr>
            <w:tcW w:w="1813" w:type="dxa"/>
            <w:vAlign w:val="center"/>
          </w:tcPr>
          <w:p w14:paraId="4A113E2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vAlign w:val="center"/>
          </w:tcPr>
          <w:p w14:paraId="6F9C888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根据群众办事需要，指导乡镇开具证明。</w:t>
            </w:r>
          </w:p>
        </w:tc>
        <w:tc>
          <w:tcPr>
            <w:tcW w:w="6056" w:type="dxa"/>
            <w:vAlign w:val="center"/>
          </w:tcPr>
          <w:p w14:paraId="6F746A4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开具《黑龙江省计划生育情况证明》。</w:t>
            </w:r>
          </w:p>
        </w:tc>
      </w:tr>
      <w:tr w14:paraId="3EFD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250677A1">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35</w:t>
            </w:r>
          </w:p>
        </w:tc>
        <w:tc>
          <w:tcPr>
            <w:tcW w:w="1813" w:type="dxa"/>
            <w:vAlign w:val="center"/>
          </w:tcPr>
          <w:p w14:paraId="08EE416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育儿补贴申报审批工作</w:t>
            </w:r>
          </w:p>
        </w:tc>
        <w:tc>
          <w:tcPr>
            <w:tcW w:w="1813" w:type="dxa"/>
            <w:vAlign w:val="center"/>
          </w:tcPr>
          <w:p w14:paraId="1047D22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vAlign w:val="center"/>
          </w:tcPr>
          <w:p w14:paraId="19D6CDA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对申请补助的对象进行审批，并将审批通过的名单批复到乡镇。</w:t>
            </w:r>
          </w:p>
        </w:tc>
        <w:tc>
          <w:tcPr>
            <w:tcW w:w="6056" w:type="dxa"/>
            <w:vAlign w:val="center"/>
          </w:tcPr>
          <w:p w14:paraId="3A5C3BE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开展育儿补贴有关政策宣传，对新增目标人群进行调查摸底，开展数据核查。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对上报的新增人员资料进行初审，将通过审批的名单张榜公布5个工作日，及时上报。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对本年度扶助对象生存状况、婚育情况、户籍是否迁出情况进行年审。</w:t>
            </w:r>
          </w:p>
        </w:tc>
      </w:tr>
      <w:tr w14:paraId="43C41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3BDE3BC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36</w:t>
            </w:r>
          </w:p>
        </w:tc>
        <w:tc>
          <w:tcPr>
            <w:tcW w:w="1813" w:type="dxa"/>
            <w:vAlign w:val="center"/>
          </w:tcPr>
          <w:p w14:paraId="2F0F26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持证残疾人基本状况调查、政策宣传保障残疾人权益等工作</w:t>
            </w:r>
          </w:p>
        </w:tc>
        <w:tc>
          <w:tcPr>
            <w:tcW w:w="1813" w:type="dxa"/>
            <w:vAlign w:val="center"/>
          </w:tcPr>
          <w:p w14:paraId="4FC57AB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县残联</w:t>
            </w:r>
          </w:p>
        </w:tc>
        <w:tc>
          <w:tcPr>
            <w:tcW w:w="3635" w:type="dxa"/>
            <w:vAlign w:val="center"/>
          </w:tcPr>
          <w:p w14:paraId="04A39A8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按照有关规定，组织实施残疾人基本状况调查、录入审核等工作。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及时了解和掌握残疾人的思想动态和生活状况，积极协调解决残疾人反映的问题。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协调教育部门，保障残疾人享有平等接受教育的权利；开展残疾人职业技能培训，扶持残疾人自主创业。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组织开展残疾人文化体育活动。</w:t>
            </w:r>
          </w:p>
        </w:tc>
        <w:tc>
          <w:tcPr>
            <w:tcW w:w="6056" w:type="dxa"/>
            <w:vAlign w:val="center"/>
          </w:tcPr>
          <w:p w14:paraId="4D5648E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及时了解并反映残疾人的诉求和意见，协调解决残疾人在生活、工作中遇到的矛盾纠纷。</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保障残疾人享有平等接受教育的权利，组织有就业意愿的残疾人参加职业技能培训。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鼓励和引导残疾人积极参与文化体育活动。</w:t>
            </w:r>
          </w:p>
        </w:tc>
      </w:tr>
      <w:tr w14:paraId="2458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684491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37</w:t>
            </w:r>
          </w:p>
        </w:tc>
        <w:tc>
          <w:tcPr>
            <w:tcW w:w="1813" w:type="dxa"/>
            <w:vAlign w:val="center"/>
          </w:tcPr>
          <w:p w14:paraId="7F7A436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困难残疾人家庭无障碍改造</w:t>
            </w:r>
          </w:p>
        </w:tc>
        <w:tc>
          <w:tcPr>
            <w:tcW w:w="1813" w:type="dxa"/>
            <w:vAlign w:val="center"/>
          </w:tcPr>
          <w:p w14:paraId="5313DB0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县残联</w:t>
            </w:r>
          </w:p>
        </w:tc>
        <w:tc>
          <w:tcPr>
            <w:tcW w:w="3635" w:type="dxa"/>
            <w:vAlign w:val="center"/>
          </w:tcPr>
          <w:p w14:paraId="6F42B8A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负责项目招标，确定中标单位后，组织入户摸底调查、改造，处理改造相关问题。</w:t>
            </w:r>
          </w:p>
        </w:tc>
        <w:tc>
          <w:tcPr>
            <w:tcW w:w="6056" w:type="dxa"/>
            <w:vAlign w:val="center"/>
          </w:tcPr>
          <w:p w14:paraId="6BD58D9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对重度困难残疾人家庭改造户进行入户摸底调查。</w:t>
            </w:r>
          </w:p>
        </w:tc>
      </w:tr>
      <w:tr w14:paraId="51727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9" w:hRule="atLeast"/>
        </w:trPr>
        <w:tc>
          <w:tcPr>
            <w:tcW w:w="732" w:type="dxa"/>
            <w:shd w:val="clear" w:color="auto" w:fill="auto"/>
            <w:vAlign w:val="center"/>
          </w:tcPr>
          <w:p w14:paraId="6E8DC761">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38</w:t>
            </w:r>
          </w:p>
        </w:tc>
        <w:tc>
          <w:tcPr>
            <w:tcW w:w="1813" w:type="dxa"/>
            <w:vAlign w:val="center"/>
          </w:tcPr>
          <w:p w14:paraId="2D6E118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关爱妇女儿童工作</w:t>
            </w:r>
          </w:p>
        </w:tc>
        <w:tc>
          <w:tcPr>
            <w:tcW w:w="1813" w:type="dxa"/>
            <w:vAlign w:val="center"/>
          </w:tcPr>
          <w:p w14:paraId="687C1C4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县妇联</w:t>
            </w:r>
          </w:p>
        </w:tc>
        <w:tc>
          <w:tcPr>
            <w:tcW w:w="3635" w:type="dxa"/>
            <w:vAlign w:val="center"/>
          </w:tcPr>
          <w:p w14:paraId="0DEF37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维护妇女儿童合法权益，预防和调解家庭婚姻矛盾，依法为受害妇女儿童提供帮助。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开展困境妇女儿童关爱活动。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开展家庭家教家风建设。</w:t>
            </w:r>
          </w:p>
        </w:tc>
        <w:tc>
          <w:tcPr>
            <w:tcW w:w="6056" w:type="dxa"/>
            <w:vAlign w:val="center"/>
          </w:tcPr>
          <w:p w14:paraId="58E70CC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保障妇女在公平就业、创业、劳动保护等方面的合法权益。</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配合做好“春蕾女童”救助工作。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深化家庭教育，依托新时代文明实践所（站）、“儿童之家”“妇女之家”常态化开展家庭教育指导服务。</w:t>
            </w:r>
          </w:p>
        </w:tc>
      </w:tr>
      <w:tr w14:paraId="16416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6" w:hRule="atLeast"/>
        </w:trPr>
        <w:tc>
          <w:tcPr>
            <w:tcW w:w="732" w:type="dxa"/>
            <w:shd w:val="clear" w:color="auto" w:fill="auto"/>
            <w:vAlign w:val="center"/>
          </w:tcPr>
          <w:p w14:paraId="24A759B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39</w:t>
            </w:r>
          </w:p>
        </w:tc>
        <w:tc>
          <w:tcPr>
            <w:tcW w:w="1813" w:type="dxa"/>
            <w:vAlign w:val="center"/>
          </w:tcPr>
          <w:p w14:paraId="2C8AA12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妇女“两癌”救助</w:t>
            </w:r>
          </w:p>
        </w:tc>
        <w:tc>
          <w:tcPr>
            <w:tcW w:w="1813" w:type="dxa"/>
            <w:vAlign w:val="center"/>
          </w:tcPr>
          <w:p w14:paraId="65C5FDC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县妇联</w:t>
            </w:r>
          </w:p>
        </w:tc>
        <w:tc>
          <w:tcPr>
            <w:tcW w:w="3635" w:type="dxa"/>
            <w:vAlign w:val="center"/>
          </w:tcPr>
          <w:p w14:paraId="2CAF09D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6056" w:type="dxa"/>
            <w:vAlign w:val="center"/>
          </w:tcPr>
          <w:p w14:paraId="053E347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配合做好妇女“两癌”筛查动员宣传工作，引导符合条件妇女到妇幼保健机构进行筛查。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配合做好“两癌”低收入妇女走访、申报等相关工作。</w:t>
            </w:r>
          </w:p>
        </w:tc>
      </w:tr>
      <w:tr w14:paraId="7183C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2F38EF66">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40</w:t>
            </w:r>
          </w:p>
        </w:tc>
        <w:tc>
          <w:tcPr>
            <w:tcW w:w="1813" w:type="dxa"/>
            <w:vAlign w:val="center"/>
          </w:tcPr>
          <w:p w14:paraId="20815DAA">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流浪乞讨救助</w:t>
            </w:r>
          </w:p>
        </w:tc>
        <w:tc>
          <w:tcPr>
            <w:tcW w:w="1813" w:type="dxa"/>
            <w:vAlign w:val="center"/>
          </w:tcPr>
          <w:p w14:paraId="1F1D742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3635" w:type="dxa"/>
            <w:vAlign w:val="center"/>
          </w:tcPr>
          <w:p w14:paraId="08F3406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对来我县流浪乞讨的县域外户籍的生活无着流浪乞讨人员给予救助。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对我县户籍的外出流浪乞讨返乡人员给予护送返乡救助。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对符合条件的流浪乞讨人员进行救助，对接流浪乞讨人员户籍所在地的乡镇人民政府，做好接领工作。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流浪乞讨救助的宣传工作。</w:t>
            </w:r>
          </w:p>
        </w:tc>
        <w:tc>
          <w:tcPr>
            <w:tcW w:w="6056" w:type="dxa"/>
            <w:vAlign w:val="center"/>
          </w:tcPr>
          <w:p w14:paraId="1D12BFBD">
            <w:pPr>
              <w:keepNext w:val="0"/>
              <w:keepLines w:val="0"/>
              <w:widowControl/>
              <w:suppressLineNumbers w:val="0"/>
              <w:jc w:val="left"/>
              <w:textAlignment w:val="center"/>
              <w:rPr>
                <w:rFonts w:hint="default" w:ascii="Times New Roman" w:hAnsi="Times New Roman" w:eastAsia="仿宋_GB2312" w:cs="Times New Roman"/>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1.发现流浪乞讨人员及时上报，并协助民政部门核查相关情况</w:t>
            </w:r>
            <w:r>
              <w:rPr>
                <w:rFonts w:hint="eastAsia" w:ascii="Times New Roman" w:hAnsi="Times New Roman" w:eastAsia="仿宋_GB2312" w:cs="Times New Roman"/>
                <w:snapToGrid w:val="0"/>
                <w:color w:val="auto"/>
                <w:spacing w:val="8"/>
                <w:kern w:val="0"/>
                <w:sz w:val="20"/>
                <w:szCs w:val="20"/>
                <w:highlight w:val="none"/>
                <w:lang w:val="en-US" w:eastAsia="zh-CN" w:bidi="ar-SA"/>
              </w:rPr>
              <w:t>。</w:t>
            </w:r>
          </w:p>
          <w:p w14:paraId="68270804">
            <w:pPr>
              <w:keepNext w:val="0"/>
              <w:keepLines w:val="0"/>
              <w:widowControl/>
              <w:suppressLineNumbers w:val="0"/>
              <w:jc w:val="left"/>
              <w:textAlignment w:val="center"/>
              <w:rPr>
                <w:rFonts w:hint="default" w:ascii="Times New Roman" w:hAnsi="Times New Roman" w:eastAsia="仿宋_GB2312" w:cs="Times New Roman"/>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2.对有监护人的流浪乞讨人员，联系监护人接领，对无监护人或监护人不履行监管职责的，协调相关部门做好安置工作。</w:t>
            </w:r>
          </w:p>
          <w:p w14:paraId="201C4292">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3.配合做好流浪乞讨救助的宣传工作</w:t>
            </w:r>
            <w:r>
              <w:rPr>
                <w:rFonts w:hint="eastAsia" w:ascii="Times New Roman" w:hAnsi="Times New Roman" w:eastAsia="仿宋_GB2312" w:cs="Times New Roman"/>
                <w:snapToGrid w:val="0"/>
                <w:color w:val="auto"/>
                <w:spacing w:val="8"/>
                <w:kern w:val="0"/>
                <w:sz w:val="20"/>
                <w:szCs w:val="20"/>
                <w:highlight w:val="none"/>
                <w:lang w:val="en-US" w:eastAsia="zh-CN" w:bidi="ar-SA"/>
              </w:rPr>
              <w:t>。</w:t>
            </w:r>
          </w:p>
        </w:tc>
      </w:tr>
      <w:tr w14:paraId="130A7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4B99A8E1">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四</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平安法治</w:t>
            </w:r>
            <w:r>
              <w:rPr>
                <w:rFonts w:ascii="黑体" w:hAnsi="黑体" w:eastAsia="黑体" w:cs="黑体"/>
                <w:color w:val="auto"/>
                <w:spacing w:val="-2"/>
                <w:sz w:val="24"/>
                <w:szCs w:val="24"/>
                <w:highlight w:val="none"/>
              </w:rPr>
              <w:t>（</w:t>
            </w:r>
            <w:r>
              <w:rPr>
                <w:rFonts w:hint="eastAsia" w:ascii="Times New Roman" w:hAnsi="Times New Roman" w:eastAsia="方正小标宋简体" w:cs="Times New Roman"/>
                <w:color w:val="auto"/>
                <w:spacing w:val="-2"/>
                <w:sz w:val="24"/>
                <w:szCs w:val="24"/>
                <w:highlight w:val="none"/>
                <w:lang w:val="en-US" w:eastAsia="zh-CN"/>
              </w:rPr>
              <w:t>8</w:t>
            </w:r>
            <w:r>
              <w:rPr>
                <w:rFonts w:ascii="黑体" w:hAnsi="黑体" w:eastAsia="黑体" w:cs="黑体"/>
                <w:color w:val="auto"/>
                <w:spacing w:val="-2"/>
                <w:sz w:val="24"/>
                <w:szCs w:val="24"/>
                <w:highlight w:val="none"/>
              </w:rPr>
              <w:t>项）</w:t>
            </w:r>
          </w:p>
        </w:tc>
      </w:tr>
      <w:tr w14:paraId="708E3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63A0727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41</w:t>
            </w:r>
          </w:p>
        </w:tc>
        <w:tc>
          <w:tcPr>
            <w:tcW w:w="1813" w:type="dxa"/>
            <w:vAlign w:val="center"/>
          </w:tcPr>
          <w:p w14:paraId="3D46569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“扫黄打非”工作</w:t>
            </w:r>
          </w:p>
        </w:tc>
        <w:tc>
          <w:tcPr>
            <w:tcW w:w="1813" w:type="dxa"/>
            <w:vAlign w:val="center"/>
          </w:tcPr>
          <w:p w14:paraId="5CCA8F8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县公安局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3635" w:type="dxa"/>
            <w:vAlign w:val="center"/>
          </w:tcPr>
          <w:p w14:paraId="1D4AD2B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w:t>
            </w:r>
          </w:p>
        </w:tc>
        <w:tc>
          <w:tcPr>
            <w:tcW w:w="6056" w:type="dxa"/>
            <w:vAlign w:val="center"/>
          </w:tcPr>
          <w:p w14:paraId="65399BA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做好“扫黄打非”日常宣传教育。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做好“扫黄打非”及文化市场的日常巡查。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发现问题线索及时上报。</w:t>
            </w:r>
          </w:p>
        </w:tc>
      </w:tr>
      <w:tr w14:paraId="1E66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2D8393B8">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42</w:t>
            </w:r>
          </w:p>
        </w:tc>
        <w:tc>
          <w:tcPr>
            <w:tcW w:w="1813" w:type="dxa"/>
            <w:vAlign w:val="center"/>
          </w:tcPr>
          <w:p w14:paraId="6C05198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开展反邪教、反恐怖主义工作</w:t>
            </w:r>
          </w:p>
        </w:tc>
        <w:tc>
          <w:tcPr>
            <w:tcW w:w="1813" w:type="dxa"/>
            <w:vAlign w:val="center"/>
          </w:tcPr>
          <w:p w14:paraId="15E73AB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县委政法委</w:t>
            </w:r>
          </w:p>
        </w:tc>
        <w:tc>
          <w:tcPr>
            <w:tcW w:w="3635" w:type="dxa"/>
            <w:vAlign w:val="center"/>
          </w:tcPr>
          <w:p w14:paraId="2E81DF3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负责组织推动开展邪教人员教育转化和反邪教宣传，严密防范涉邪教风险隐患。</w:t>
            </w:r>
          </w:p>
        </w:tc>
        <w:tc>
          <w:tcPr>
            <w:tcW w:w="6056" w:type="dxa"/>
            <w:vAlign w:val="center"/>
          </w:tcPr>
          <w:p w14:paraId="6E5E56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做好邪教人员教育转化帮教巩固工作。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做好反邪教、反恐怖主义宣传教育。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做好反宣品清理工作。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对发现有邪教组织、恐怖主义活动的行为进行上报，协助配合查处。</w:t>
            </w:r>
          </w:p>
        </w:tc>
      </w:tr>
      <w:tr w14:paraId="713F5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732" w:type="dxa"/>
            <w:shd w:val="clear" w:color="auto" w:fill="auto"/>
            <w:vAlign w:val="center"/>
          </w:tcPr>
          <w:p w14:paraId="2065F417">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43</w:t>
            </w:r>
          </w:p>
        </w:tc>
        <w:tc>
          <w:tcPr>
            <w:tcW w:w="1813" w:type="dxa"/>
            <w:vAlign w:val="center"/>
          </w:tcPr>
          <w:p w14:paraId="2CD37C2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常态化扫黑除恶斗争工作</w:t>
            </w:r>
          </w:p>
        </w:tc>
        <w:tc>
          <w:tcPr>
            <w:tcW w:w="1813" w:type="dxa"/>
            <w:vAlign w:val="center"/>
          </w:tcPr>
          <w:p w14:paraId="1EB14F0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县委政法委</w:t>
            </w:r>
          </w:p>
        </w:tc>
        <w:tc>
          <w:tcPr>
            <w:tcW w:w="3635" w:type="dxa"/>
            <w:vAlign w:val="center"/>
          </w:tcPr>
          <w:p w14:paraId="5394D6D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建立健全常态化扫黑除恶斗争工作机制。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核查和反馈涉黑涉恶问题线索，调查掌握“扫黑除恶”方面的新情况、新问题，研究部署制定解决措施。</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牵头对相关工作开展督导督查，组织、协调、指导各有关单位开展常态化扫黑除恶工作。</w:t>
            </w:r>
          </w:p>
        </w:tc>
        <w:tc>
          <w:tcPr>
            <w:tcW w:w="6056" w:type="dxa"/>
            <w:vAlign w:val="center"/>
          </w:tcPr>
          <w:p w14:paraId="4720E16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加强党对常态化扫黑除恶斗争工作的组织领导，配合开展社区“两委”成员联审联查。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加强日常巡查，发现问题线索及时上报。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抓好常态化扫黑除恶斗争宣传教育。</w:t>
            </w:r>
          </w:p>
        </w:tc>
      </w:tr>
      <w:tr w14:paraId="36784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1" w:hRule="atLeast"/>
        </w:trPr>
        <w:tc>
          <w:tcPr>
            <w:tcW w:w="732" w:type="dxa"/>
            <w:shd w:val="clear" w:color="auto" w:fill="auto"/>
            <w:vAlign w:val="center"/>
          </w:tcPr>
          <w:p w14:paraId="3BDE833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44</w:t>
            </w:r>
          </w:p>
        </w:tc>
        <w:tc>
          <w:tcPr>
            <w:tcW w:w="1813" w:type="dxa"/>
            <w:vAlign w:val="center"/>
          </w:tcPr>
          <w:p w14:paraId="599F3DBD">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矛盾纠纷化解</w:t>
            </w:r>
          </w:p>
        </w:tc>
        <w:tc>
          <w:tcPr>
            <w:tcW w:w="1813" w:type="dxa"/>
            <w:vAlign w:val="center"/>
          </w:tcPr>
          <w:p w14:paraId="7A5BC36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县委政法委</w:t>
            </w:r>
          </w:p>
        </w:tc>
        <w:tc>
          <w:tcPr>
            <w:tcW w:w="3635" w:type="dxa"/>
            <w:vAlign w:val="center"/>
          </w:tcPr>
          <w:p w14:paraId="005FD2E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推进县乡镇两级综治中心网格指挥中心规范化建设。</w:t>
            </w:r>
          </w:p>
        </w:tc>
        <w:tc>
          <w:tcPr>
            <w:tcW w:w="6056" w:type="dxa"/>
            <w:vAlign w:val="center"/>
          </w:tcPr>
          <w:p w14:paraId="495D78D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掌握影响本镇社会稳定情况动态，定期分析研判社会稳定风险等级，制定工作措施，及时上报并配合上级部门处理影响社会稳定重大事项。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协调相关部门做好社会矛盾和纠纷排查化解工作。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落实本镇综治中心、网格指挥中心办公场所，办公设备及人员配备并开展工作。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贯彻落实“四所一庭一中心”协调机制。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做好平安友谊建设宣传工作。</w:t>
            </w:r>
          </w:p>
        </w:tc>
      </w:tr>
      <w:tr w14:paraId="31EF3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7B440D6">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45</w:t>
            </w:r>
          </w:p>
        </w:tc>
        <w:tc>
          <w:tcPr>
            <w:tcW w:w="1813" w:type="dxa"/>
            <w:vAlign w:val="center"/>
          </w:tcPr>
          <w:p w14:paraId="4B84F4E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开展防范和处置非法集资工作</w:t>
            </w:r>
          </w:p>
        </w:tc>
        <w:tc>
          <w:tcPr>
            <w:tcW w:w="1813" w:type="dxa"/>
            <w:vAlign w:val="center"/>
          </w:tcPr>
          <w:p w14:paraId="65F2A50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3635" w:type="dxa"/>
            <w:vAlign w:val="center"/>
          </w:tcPr>
          <w:p w14:paraId="1DFA669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6056" w:type="dxa"/>
            <w:vAlign w:val="center"/>
          </w:tcPr>
          <w:p w14:paraId="3034950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w:t>
            </w:r>
            <w:r>
              <w:rPr>
                <w:rFonts w:hint="eastAsia" w:ascii="仿宋_GB2312" w:hAnsi="仿宋_GB2312" w:eastAsia="仿宋_GB2312" w:cs="仿宋_GB2312"/>
                <w:snapToGrid w:val="0"/>
                <w:color w:val="auto"/>
                <w:spacing w:val="8"/>
                <w:kern w:val="0"/>
                <w:sz w:val="20"/>
                <w:szCs w:val="20"/>
                <w:highlight w:val="none"/>
                <w:lang w:val="en-US" w:eastAsia="zh-CN" w:bidi="ar-SA"/>
              </w:rPr>
              <w:t>等基层群众自治组织进行网格巡查、楼宇管理等，并及时上报涉嫌非法集资相关信息。</w:t>
            </w:r>
          </w:p>
        </w:tc>
      </w:tr>
      <w:tr w14:paraId="1EF6C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303EBEF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46</w:t>
            </w:r>
          </w:p>
        </w:tc>
        <w:tc>
          <w:tcPr>
            <w:tcW w:w="1813" w:type="dxa"/>
            <w:vAlign w:val="center"/>
          </w:tcPr>
          <w:p w14:paraId="5A92819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管理社区矫正对象、安置帮教人员</w:t>
            </w:r>
          </w:p>
        </w:tc>
        <w:tc>
          <w:tcPr>
            <w:tcW w:w="1813" w:type="dxa"/>
            <w:vAlign w:val="center"/>
          </w:tcPr>
          <w:p w14:paraId="7132859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县司法局</w:t>
            </w:r>
          </w:p>
        </w:tc>
        <w:tc>
          <w:tcPr>
            <w:tcW w:w="3635"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5346083F">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6056" w:type="dxa"/>
            <w:vAlign w:val="center"/>
          </w:tcPr>
          <w:p w14:paraId="6180758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配合开展对社区矫正对象的基本信息核查。</w:t>
            </w:r>
          </w:p>
          <w:p w14:paraId="3C19BDA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将社区矫正对象纳入网格化管理，协助掌握其行踪动态、日常表现，及时反馈异常情况。</w:t>
            </w:r>
          </w:p>
          <w:p w14:paraId="1C5F155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整合现有资源，对有特殊困难社区矫正对象开展必要教育帮扶。</w:t>
            </w:r>
          </w:p>
          <w:p w14:paraId="6F0E5D3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及时接收并核实刑满释放或解除矫正人员信息。</w:t>
            </w:r>
          </w:p>
          <w:p w14:paraId="5FC738F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定期走访安置帮教人员，重点关注有重新犯罪倾向等特殊人员。</w:t>
            </w:r>
          </w:p>
          <w:p w14:paraId="7E1D8F2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对生活困难、符合条件的人员，落实最低生活保障、临时救助等政策。</w:t>
            </w:r>
          </w:p>
        </w:tc>
      </w:tr>
      <w:tr w14:paraId="0FC9C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732" w:type="dxa"/>
            <w:shd w:val="clear" w:color="auto" w:fill="auto"/>
            <w:vAlign w:val="center"/>
          </w:tcPr>
          <w:p w14:paraId="556BE55D">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47</w:t>
            </w:r>
          </w:p>
        </w:tc>
        <w:tc>
          <w:tcPr>
            <w:tcW w:w="1813" w:type="dxa"/>
            <w:vAlign w:val="center"/>
          </w:tcPr>
          <w:p w14:paraId="20B22FA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禁种铲毒工作</w:t>
            </w:r>
          </w:p>
        </w:tc>
        <w:tc>
          <w:tcPr>
            <w:tcW w:w="1813" w:type="dxa"/>
            <w:vAlign w:val="center"/>
          </w:tcPr>
          <w:p w14:paraId="1392210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县公安局</w:t>
            </w:r>
          </w:p>
        </w:tc>
        <w:tc>
          <w:tcPr>
            <w:tcW w:w="3635" w:type="dxa"/>
            <w:vAlign w:val="center"/>
          </w:tcPr>
          <w:p w14:paraId="2C22F9C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开展禁种铲毒工作，核实非法种植毒品原植物行为并实施强制铲除。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开展禁毒宣传，拍摄、制作正能量禁毒短视频，宣传禁种铲毒法律法规和知识。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6056" w:type="dxa"/>
            <w:vAlign w:val="center"/>
          </w:tcPr>
          <w:p w14:paraId="6343592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开展禁种铲毒宣传教育活动。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配合开展踏查排查，发现非法种植毒品原植物的情况及时上报。</w:t>
            </w:r>
          </w:p>
        </w:tc>
      </w:tr>
      <w:tr w14:paraId="2195D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531C5FD7">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48</w:t>
            </w:r>
          </w:p>
        </w:tc>
        <w:tc>
          <w:tcPr>
            <w:tcW w:w="1813" w:type="dxa"/>
            <w:shd w:val="clear" w:color="auto" w:fill="auto"/>
            <w:vAlign w:val="center"/>
          </w:tcPr>
          <w:p w14:paraId="691B78C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道路交通领域安全管理工作</w:t>
            </w:r>
          </w:p>
        </w:tc>
        <w:tc>
          <w:tcPr>
            <w:tcW w:w="1813" w:type="dxa"/>
            <w:shd w:val="clear" w:color="auto" w:fill="auto"/>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44FFE64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3635" w:type="dxa"/>
            <w:shd w:val="clear" w:color="auto" w:fill="auto"/>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7907BF1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6056" w:type="dxa"/>
            <w:shd w:val="clear" w:color="auto" w:fill="auto"/>
            <w:vAlign w:val="center"/>
          </w:tcPr>
          <w:p w14:paraId="60146CD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开展道路交通安全宣传教育。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做好日常道路巡查，对发现的道路交通安全隐患及时上报。</w:t>
            </w:r>
          </w:p>
        </w:tc>
      </w:tr>
      <w:tr w14:paraId="5C950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111B669">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五</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社会管理</w:t>
            </w:r>
            <w:r>
              <w:rPr>
                <w:rFonts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2</w:t>
            </w:r>
            <w:r>
              <w:rPr>
                <w:rFonts w:ascii="黑体" w:hAnsi="黑体" w:eastAsia="黑体" w:cs="黑体"/>
                <w:color w:val="auto"/>
                <w:spacing w:val="-2"/>
                <w:sz w:val="24"/>
                <w:szCs w:val="24"/>
                <w:highlight w:val="none"/>
              </w:rPr>
              <w:t>项）</w:t>
            </w:r>
          </w:p>
        </w:tc>
      </w:tr>
      <w:tr w14:paraId="04B10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6C08483">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49</w:t>
            </w:r>
          </w:p>
        </w:tc>
        <w:tc>
          <w:tcPr>
            <w:tcW w:w="1813" w:type="dxa"/>
            <w:vAlign w:val="center"/>
          </w:tcPr>
          <w:p w14:paraId="08EB051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节约用水工作</w:t>
            </w:r>
          </w:p>
        </w:tc>
        <w:tc>
          <w:tcPr>
            <w:tcW w:w="1813" w:type="dxa"/>
            <w:vAlign w:val="center"/>
          </w:tcPr>
          <w:p w14:paraId="4D9C204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3635" w:type="dxa"/>
            <w:vAlign w:val="center"/>
          </w:tcPr>
          <w:p w14:paraId="3718BF2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负责节约用水监督管理工作，指导乡镇开展节水宣传教育和知识普及活动。</w:t>
            </w:r>
          </w:p>
        </w:tc>
        <w:tc>
          <w:tcPr>
            <w:tcW w:w="6056" w:type="dxa"/>
            <w:vAlign w:val="center"/>
          </w:tcPr>
          <w:p w14:paraId="0273D34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开展节水宣传教育和知识普及活动。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加强节约用水的管理，发现浪费水资源行为及时上报。</w:t>
            </w:r>
          </w:p>
        </w:tc>
      </w:tr>
      <w:tr w14:paraId="511C1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44A7BD9">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50</w:t>
            </w:r>
          </w:p>
        </w:tc>
        <w:tc>
          <w:tcPr>
            <w:tcW w:w="1813" w:type="dxa"/>
            <w:vAlign w:val="center"/>
          </w:tcPr>
          <w:p w14:paraId="45709D3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公益性岗位人员管理</w:t>
            </w:r>
          </w:p>
        </w:tc>
        <w:tc>
          <w:tcPr>
            <w:tcW w:w="1813" w:type="dxa"/>
            <w:vAlign w:val="center"/>
          </w:tcPr>
          <w:p w14:paraId="0F0F47D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3635" w:type="dxa"/>
            <w:vAlign w:val="center"/>
          </w:tcPr>
          <w:p w14:paraId="523DE16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6056" w:type="dxa"/>
            <w:vAlign w:val="center"/>
          </w:tcPr>
          <w:p w14:paraId="3FF6621F">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做好公益性岗位因岗定人、日常监督管理、考核、出勤统计工作，按规定上报考勤情况。</w:t>
            </w:r>
          </w:p>
        </w:tc>
      </w:tr>
      <w:tr w14:paraId="1475C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7280A51">
            <w:pPr>
              <w:spacing w:line="256" w:lineRule="auto"/>
              <w:ind w:firstLine="236" w:firstLineChars="100"/>
              <w:jc w:val="both"/>
              <w:rPr>
                <w:rFonts w:hint="eastAsia" w:ascii="Arial" w:hAnsi="Arial" w:eastAsia="Arial" w:cs="Arial"/>
                <w:snapToGrid w:val="0"/>
                <w:color w:val="auto"/>
                <w:kern w:val="0"/>
                <w:sz w:val="21"/>
                <w:szCs w:val="21"/>
                <w:highlight w:val="none"/>
                <w:lang w:val="en-US" w:eastAsia="zh-CN" w:bidi="ar-SA"/>
              </w:rPr>
            </w:pPr>
            <w:r>
              <w:rPr>
                <w:rFonts w:hint="eastAsia" w:ascii="黑体" w:hAnsi="黑体" w:eastAsia="黑体" w:cs="黑体"/>
                <w:color w:val="auto"/>
                <w:spacing w:val="-2"/>
                <w:sz w:val="24"/>
                <w:szCs w:val="24"/>
                <w:highlight w:val="none"/>
                <w:lang w:val="en-US" w:eastAsia="zh-CN"/>
              </w:rPr>
              <w:t>六、安全稳定（</w:t>
            </w:r>
            <w:r>
              <w:rPr>
                <w:rFonts w:hint="eastAsia" w:ascii="Times New Roman" w:hAnsi="Times New Roman" w:eastAsia="黑体" w:cs="Times New Roman"/>
                <w:color w:val="auto"/>
                <w:spacing w:val="-2"/>
                <w:sz w:val="24"/>
                <w:szCs w:val="24"/>
                <w:highlight w:val="none"/>
                <w:lang w:val="en-US" w:eastAsia="zh-CN"/>
              </w:rPr>
              <w:t>3</w:t>
            </w:r>
            <w:r>
              <w:rPr>
                <w:rFonts w:hint="eastAsia" w:ascii="黑体" w:hAnsi="黑体" w:eastAsia="黑体" w:cs="黑体"/>
                <w:color w:val="auto"/>
                <w:spacing w:val="-2"/>
                <w:sz w:val="24"/>
                <w:szCs w:val="24"/>
                <w:highlight w:val="none"/>
                <w:lang w:val="en-US" w:eastAsia="zh-CN"/>
              </w:rPr>
              <w:t>项）</w:t>
            </w:r>
          </w:p>
        </w:tc>
      </w:tr>
      <w:tr w14:paraId="0AD33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2E463BF4">
            <w:pPr>
              <w:spacing w:before="58" w:line="195" w:lineRule="auto"/>
              <w:jc w:val="center"/>
              <w:rPr>
                <w:rFonts w:hint="default" w:ascii="Arial" w:hAnsi="Arial" w:eastAsia="Arial" w:cs="Arial"/>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51</w:t>
            </w:r>
          </w:p>
        </w:tc>
        <w:tc>
          <w:tcPr>
            <w:tcW w:w="1813" w:type="dxa"/>
            <w:shd w:val="clear" w:color="auto" w:fill="auto"/>
            <w:vAlign w:val="center"/>
          </w:tcPr>
          <w:p w14:paraId="77A594F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信访稳定</w:t>
            </w:r>
          </w:p>
        </w:tc>
        <w:tc>
          <w:tcPr>
            <w:tcW w:w="1813" w:type="dxa"/>
            <w:shd w:val="clear" w:color="auto" w:fill="auto"/>
            <w:vAlign w:val="center"/>
          </w:tcPr>
          <w:p w14:paraId="685B790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县信访局</w:t>
            </w:r>
          </w:p>
        </w:tc>
        <w:tc>
          <w:tcPr>
            <w:tcW w:w="3635" w:type="dxa"/>
            <w:shd w:val="clear" w:color="auto" w:fill="auto"/>
            <w:vAlign w:val="center"/>
          </w:tcPr>
          <w:p w14:paraId="649054C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受理、转送、交办信访事项，协调解决重要信访问题。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督促检查重要信访事项的处理和落实，综合反映信访信息，分析研判信访形势。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指导乡镇做好信访工作，提出改进工作、完善政策和追究责任的建议。</w:t>
            </w:r>
          </w:p>
        </w:tc>
        <w:tc>
          <w:tcPr>
            <w:tcW w:w="6056" w:type="dxa"/>
            <w:shd w:val="clear" w:color="auto" w:fill="auto"/>
            <w:vAlign w:val="center"/>
          </w:tcPr>
          <w:p w14:paraId="733962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依法办理上级部门转送、交办、督办的信访事项。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安排工作人员参加上级信访部门值班，做好重点时期上访人员稳控、劝返处置工作。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协助处置集体上访和其他涉访突发事件，指导督促各社区履行信访职责。</w:t>
            </w:r>
          </w:p>
        </w:tc>
      </w:tr>
      <w:tr w14:paraId="35C41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3B9A0A3">
            <w:pPr>
              <w:spacing w:before="58" w:line="195" w:lineRule="auto"/>
              <w:jc w:val="center"/>
              <w:rPr>
                <w:rFonts w:hint="default" w:ascii="Arial" w:hAnsi="Arial" w:eastAsia="Arial" w:cs="Arial"/>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52</w:t>
            </w:r>
          </w:p>
        </w:tc>
        <w:tc>
          <w:tcPr>
            <w:tcW w:w="1813" w:type="dxa"/>
            <w:shd w:val="clear" w:color="auto" w:fill="auto"/>
            <w:vAlign w:val="center"/>
          </w:tcPr>
          <w:p w14:paraId="274CFF2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大型活动和重要时期维护公共安全</w:t>
            </w:r>
          </w:p>
        </w:tc>
        <w:tc>
          <w:tcPr>
            <w:tcW w:w="1813" w:type="dxa"/>
            <w:shd w:val="clear" w:color="auto" w:fill="auto"/>
            <w:vAlign w:val="center"/>
          </w:tcPr>
          <w:p w14:paraId="4A21DEF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县公安局</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县应急局</w:t>
            </w:r>
          </w:p>
        </w:tc>
        <w:tc>
          <w:tcPr>
            <w:tcW w:w="3635" w:type="dxa"/>
            <w:shd w:val="clear" w:color="auto" w:fill="auto"/>
            <w:vAlign w:val="center"/>
          </w:tcPr>
          <w:p w14:paraId="5799B54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6056" w:type="dxa"/>
            <w:shd w:val="clear" w:color="auto" w:fill="auto"/>
            <w:vAlign w:val="center"/>
          </w:tcPr>
          <w:p w14:paraId="43A3EF16">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配合做好辖区内重点人群管控等社会面稳控工作。</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按照活动预案安排，配合做好突发事件应对处置。</w:t>
            </w:r>
          </w:p>
        </w:tc>
      </w:tr>
      <w:tr w14:paraId="2A50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889B52B">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53</w:t>
            </w:r>
          </w:p>
        </w:tc>
        <w:tc>
          <w:tcPr>
            <w:tcW w:w="1813" w:type="dxa"/>
            <w:shd w:val="clear" w:color="auto" w:fill="auto"/>
            <w:vAlign w:val="center"/>
          </w:tcPr>
          <w:p w14:paraId="205A4A9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学校安全监督管理</w:t>
            </w:r>
          </w:p>
        </w:tc>
        <w:tc>
          <w:tcPr>
            <w:tcW w:w="1813" w:type="dxa"/>
            <w:shd w:val="clear" w:color="auto" w:fill="auto"/>
            <w:vAlign w:val="center"/>
          </w:tcPr>
          <w:p w14:paraId="6E59C503">
            <w:pPr>
              <w:keepNext w:val="0"/>
              <w:keepLines w:val="0"/>
              <w:widowControl/>
              <w:suppressLineNumbers w:val="0"/>
              <w:jc w:val="left"/>
              <w:textAlignment w:val="center"/>
              <w:rPr>
                <w:rFonts w:hint="default"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w:t>
            </w:r>
          </w:p>
          <w:p w14:paraId="113D5F4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w:t>
            </w:r>
          </w:p>
          <w:p w14:paraId="76667606">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p>
          <w:p w14:paraId="7F9A16E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w:t>
            </w:r>
          </w:p>
          <w:p w14:paraId="268032C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w:t>
            </w:r>
          </w:p>
          <w:p w14:paraId="629F90E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w:t>
            </w:r>
          </w:p>
          <w:p w14:paraId="2B8202E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w:t>
            </w:r>
          </w:p>
        </w:tc>
        <w:tc>
          <w:tcPr>
            <w:tcW w:w="3635" w:type="dxa"/>
            <w:shd w:val="clear" w:color="auto" w:fill="auto"/>
            <w:vAlign w:val="center"/>
          </w:tcPr>
          <w:p w14:paraId="3D8700A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w:t>
            </w:r>
            <w:r>
              <w:rPr>
                <w:rFonts w:hint="eastAsia" w:ascii="仿宋_GB2312" w:hAnsi="仿宋_GB2312" w:eastAsia="仿宋_GB2312" w:cs="仿宋_GB2312"/>
                <w:snapToGrid w:val="0"/>
                <w:color w:val="auto"/>
                <w:spacing w:val="8"/>
                <w:kern w:val="0"/>
                <w:sz w:val="20"/>
                <w:szCs w:val="20"/>
                <w:highlight w:val="none"/>
                <w:lang w:val="en-US" w:eastAsia="zh-CN" w:bidi="ar-SA"/>
              </w:rPr>
              <w:t>负责制定教育系统安全监督管理方案，制定教育系统突发事件应急预案。</w:t>
            </w:r>
          </w:p>
          <w:p w14:paraId="70B04F3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06899DC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县住房城乡建设局负责学校建筑设施的安全评估与检测，消防设施的检测。</w:t>
            </w:r>
          </w:p>
          <w:p w14:paraId="5B24046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县公安局负责校园周边的安全巡查和管控，上、下学护学岗的管理。</w:t>
            </w:r>
          </w:p>
          <w:p w14:paraId="290DAB7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县市场监管局负责学校食堂食材采购索证索票、加工、储存、 留样等流程的监督指导和检查。</w:t>
            </w:r>
          </w:p>
          <w:p w14:paraId="3EAAC37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县应急局负责学校安全监督指导工作。</w:t>
            </w:r>
          </w:p>
          <w:p w14:paraId="4227C30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7.</w:t>
            </w: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县卫生健康局负责学校食堂上岗人员的健康检测和师生的卫生健康监测与指导。</w:t>
            </w:r>
          </w:p>
        </w:tc>
        <w:tc>
          <w:tcPr>
            <w:tcW w:w="6056" w:type="dxa"/>
            <w:shd w:val="clear" w:color="auto" w:fill="auto"/>
            <w:vAlign w:val="center"/>
          </w:tcPr>
          <w:p w14:paraId="08EA09D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配合开展学校安全宣传教育。</w:t>
            </w:r>
          </w:p>
          <w:p w14:paraId="7408D87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配合学校开展用电、消防、治安、食品安全等方面的巡查，发现安全隐患及时上报。</w:t>
            </w:r>
          </w:p>
          <w:p w14:paraId="0BD3BA4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协助做好学校安全隐患整治工作。</w:t>
            </w:r>
          </w:p>
          <w:p w14:paraId="5F158E8B">
            <w:pPr>
              <w:keepNext w:val="0"/>
              <w:keepLines w:val="0"/>
              <w:widowControl/>
              <w:suppressLineNumbers w:val="0"/>
              <w:jc w:val="both"/>
              <w:textAlignment w:val="center"/>
              <w:rPr>
                <w:rFonts w:hint="eastAsia" w:ascii="Times New Roman" w:hAnsi="Times New Roman" w:eastAsia="宋体" w:cs="Times New Roman"/>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加强防溺水宣传、提醒工作，按照权属和属地原则，督促在河流、水塘等危险水域设置警示标志和防护设施。</w:t>
            </w:r>
          </w:p>
        </w:tc>
      </w:tr>
      <w:tr w14:paraId="5285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4049" w:type="dxa"/>
            <w:gridSpan w:val="5"/>
            <w:shd w:val="clear" w:color="auto" w:fill="auto"/>
            <w:vAlign w:val="center"/>
          </w:tcPr>
          <w:p w14:paraId="5D2BACE2">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七</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社会保障</w:t>
            </w:r>
            <w:r>
              <w:rPr>
                <w:rFonts w:ascii="黑体" w:hAnsi="黑体" w:eastAsia="黑体" w:cs="黑体"/>
                <w:color w:val="auto"/>
                <w:spacing w:val="-2"/>
                <w:sz w:val="24"/>
                <w:szCs w:val="24"/>
                <w:highlight w:val="none"/>
              </w:rPr>
              <w:t>（</w:t>
            </w:r>
            <w:r>
              <w:rPr>
                <w:rFonts w:hint="eastAsia" w:ascii="Times New Roman" w:hAnsi="Times New Roman" w:eastAsia="宋体" w:cs="Times New Roman"/>
                <w:color w:val="auto"/>
                <w:spacing w:val="-2"/>
                <w:sz w:val="24"/>
                <w:szCs w:val="24"/>
                <w:highlight w:val="none"/>
                <w:lang w:val="en-US" w:eastAsia="zh-CN"/>
              </w:rPr>
              <w:t>7</w:t>
            </w:r>
            <w:r>
              <w:rPr>
                <w:rFonts w:ascii="黑体" w:hAnsi="黑体" w:eastAsia="黑体" w:cs="黑体"/>
                <w:color w:val="auto"/>
                <w:spacing w:val="-2"/>
                <w:sz w:val="24"/>
                <w:szCs w:val="24"/>
                <w:highlight w:val="none"/>
              </w:rPr>
              <w:t>项）</w:t>
            </w:r>
          </w:p>
        </w:tc>
      </w:tr>
      <w:tr w14:paraId="06E58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08C1539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54</w:t>
            </w:r>
          </w:p>
        </w:tc>
        <w:tc>
          <w:tcPr>
            <w:tcW w:w="1813" w:type="dxa"/>
            <w:vAlign w:val="center"/>
          </w:tcPr>
          <w:p w14:paraId="0344D80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基本养老保险参保管理</w:t>
            </w:r>
          </w:p>
        </w:tc>
        <w:tc>
          <w:tcPr>
            <w:tcW w:w="1813" w:type="dxa"/>
            <w:vAlign w:val="center"/>
          </w:tcPr>
          <w:p w14:paraId="1E4BACE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3635" w:type="dxa"/>
            <w:vAlign w:val="center"/>
          </w:tcPr>
          <w:p w14:paraId="6AB497F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对乡镇养老保险办理进行指导、审核、监督。</w:t>
            </w:r>
          </w:p>
        </w:tc>
        <w:tc>
          <w:tcPr>
            <w:tcW w:w="6056" w:type="dxa"/>
            <w:vAlign w:val="center"/>
          </w:tcPr>
          <w:p w14:paraId="7E2674C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负责对困难群体定期缴费提醒。</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配合开展待遇领取资格确认工作，受理咨询和查询，做好政策宣传、情况公示等工作。</w:t>
            </w:r>
          </w:p>
        </w:tc>
      </w:tr>
      <w:tr w14:paraId="6D8F6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2" w:hRule="atLeast"/>
        </w:trPr>
        <w:tc>
          <w:tcPr>
            <w:tcW w:w="732" w:type="dxa"/>
            <w:shd w:val="clear" w:color="auto" w:fill="auto"/>
            <w:vAlign w:val="center"/>
          </w:tcPr>
          <w:p w14:paraId="1550C22C">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55</w:t>
            </w:r>
          </w:p>
        </w:tc>
        <w:tc>
          <w:tcPr>
            <w:tcW w:w="1813" w:type="dxa"/>
            <w:vAlign w:val="center"/>
          </w:tcPr>
          <w:p w14:paraId="7AF248F3">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退役军人就业创业工作</w:t>
            </w:r>
          </w:p>
        </w:tc>
        <w:tc>
          <w:tcPr>
            <w:tcW w:w="1813" w:type="dxa"/>
            <w:vAlign w:val="center"/>
          </w:tcPr>
          <w:p w14:paraId="4830DB3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3635" w:type="dxa"/>
            <w:vAlign w:val="center"/>
          </w:tcPr>
          <w:p w14:paraId="29E64B7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结合当地实际情况，在自主就业退役士兵返乡报到后，组织实施适应性培训，确保培训工作有序开展。</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6056" w:type="dxa"/>
            <w:vAlign w:val="center"/>
          </w:tcPr>
          <w:p w14:paraId="032F963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收集、汇总就业状况及培训、就业创业需求，推送就业创业信息。</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组织退役军人参加线上线下招聘会、推介会等活动。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组织开展退役军人返乡创业帮扶工作。</w:t>
            </w:r>
          </w:p>
        </w:tc>
      </w:tr>
      <w:tr w14:paraId="41932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732" w:type="dxa"/>
            <w:shd w:val="clear" w:color="auto" w:fill="auto"/>
            <w:vAlign w:val="center"/>
          </w:tcPr>
          <w:p w14:paraId="4D57F1A8">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56</w:t>
            </w:r>
          </w:p>
        </w:tc>
        <w:tc>
          <w:tcPr>
            <w:tcW w:w="1813" w:type="dxa"/>
            <w:vAlign w:val="center"/>
          </w:tcPr>
          <w:p w14:paraId="22A8D3D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退役军人优待工作</w:t>
            </w:r>
          </w:p>
        </w:tc>
        <w:tc>
          <w:tcPr>
            <w:tcW w:w="1813" w:type="dxa"/>
            <w:vAlign w:val="center"/>
          </w:tcPr>
          <w:p w14:paraId="615DE56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3635" w:type="dxa"/>
            <w:vAlign w:val="center"/>
          </w:tcPr>
          <w:p w14:paraId="0C45E43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常态化联系退役军人，审批维护退役军人建档立卡。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指导审批退役军人优待证相关业务。</w:t>
            </w:r>
          </w:p>
        </w:tc>
        <w:tc>
          <w:tcPr>
            <w:tcW w:w="6056" w:type="dxa"/>
            <w:vAlign w:val="center"/>
          </w:tcPr>
          <w:p w14:paraId="4956964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定期联络沟通，负责退役军人建档立卡。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申报本镇内退役军人优待证相关业务。</w:t>
            </w:r>
          </w:p>
        </w:tc>
      </w:tr>
      <w:tr w14:paraId="53641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732" w:type="dxa"/>
            <w:shd w:val="clear" w:color="auto" w:fill="auto"/>
            <w:vAlign w:val="center"/>
          </w:tcPr>
          <w:p w14:paraId="70C71FA5">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57</w:t>
            </w:r>
          </w:p>
        </w:tc>
        <w:tc>
          <w:tcPr>
            <w:tcW w:w="1813" w:type="dxa"/>
            <w:vAlign w:val="center"/>
          </w:tcPr>
          <w:p w14:paraId="47B1BAE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调解组织建设</w:t>
            </w:r>
          </w:p>
        </w:tc>
        <w:tc>
          <w:tcPr>
            <w:tcW w:w="1813" w:type="dxa"/>
            <w:vAlign w:val="center"/>
          </w:tcPr>
          <w:p w14:paraId="47A3F83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3635" w:type="dxa"/>
            <w:vAlign w:val="center"/>
          </w:tcPr>
          <w:p w14:paraId="64AE976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负责劳动、人事争议案件的预防、受理、调解、仲裁工作。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负责全县劳动人事争议仲裁员队伍建设，培训专、兼职仲裁员和调解员。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做好基层调解员培训工作。</w:t>
            </w:r>
          </w:p>
        </w:tc>
        <w:tc>
          <w:tcPr>
            <w:tcW w:w="6056" w:type="dxa"/>
            <w:vAlign w:val="center"/>
          </w:tcPr>
          <w:p w14:paraId="43F2D880">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开展人力资源社会保障法律法规和政策的宣传工作。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配合开展镇内劳动人事争议预防调解相关工作，协助建立劳动人事争议预防预警机制。</w:t>
            </w:r>
          </w:p>
        </w:tc>
      </w:tr>
      <w:tr w14:paraId="49A7C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732" w:type="dxa"/>
            <w:shd w:val="clear" w:color="auto" w:fill="auto"/>
            <w:vAlign w:val="center"/>
          </w:tcPr>
          <w:p w14:paraId="6246072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58</w:t>
            </w:r>
          </w:p>
        </w:tc>
        <w:tc>
          <w:tcPr>
            <w:tcW w:w="1813" w:type="dxa"/>
            <w:vAlign w:val="center"/>
          </w:tcPr>
          <w:p w14:paraId="016731D7">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退役军人思想政治引领工作</w:t>
            </w:r>
          </w:p>
        </w:tc>
        <w:tc>
          <w:tcPr>
            <w:tcW w:w="1813" w:type="dxa"/>
            <w:vAlign w:val="center"/>
          </w:tcPr>
          <w:p w14:paraId="36D165F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3635" w:type="dxa"/>
            <w:vAlign w:val="center"/>
          </w:tcPr>
          <w:p w14:paraId="7431F1A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6056" w:type="dxa"/>
            <w:vAlign w:val="center"/>
          </w:tcPr>
          <w:p w14:paraId="4ECA9E3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突出“军”的特色，营造政治氛围，动员退役军人参与志愿服务。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组织退役军人开展政治理论和党的路线方针政策学习，挖掘培育和学习宣传先进典型。</w:t>
            </w:r>
          </w:p>
        </w:tc>
      </w:tr>
      <w:tr w14:paraId="32660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AAA2BDB">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59</w:t>
            </w:r>
          </w:p>
        </w:tc>
        <w:tc>
          <w:tcPr>
            <w:tcW w:w="1813" w:type="dxa"/>
            <w:vAlign w:val="center"/>
          </w:tcPr>
          <w:p w14:paraId="68F0EB7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退役军人权益维护工作</w:t>
            </w:r>
          </w:p>
        </w:tc>
        <w:tc>
          <w:tcPr>
            <w:tcW w:w="1813" w:type="dxa"/>
            <w:vAlign w:val="center"/>
          </w:tcPr>
          <w:p w14:paraId="2A6D48C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3635" w:type="dxa"/>
            <w:vAlign w:val="center"/>
          </w:tcPr>
          <w:p w14:paraId="652C70C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提供退役军人工作相关法律法规政策咨询、宣传等服务。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6056" w:type="dxa"/>
            <w:vAlign w:val="center"/>
          </w:tcPr>
          <w:p w14:paraId="55FA0D8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开展思想疏导、依法依规解决合理诉求。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宣传与退役军人工作相关法律法规和政策制度。</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配合对相关现役和退役军人开展走访慰问。</w:t>
            </w:r>
          </w:p>
        </w:tc>
      </w:tr>
      <w:tr w14:paraId="272C3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B797A6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60</w:t>
            </w:r>
          </w:p>
        </w:tc>
        <w:tc>
          <w:tcPr>
            <w:tcW w:w="1813" w:type="dxa"/>
            <w:vAlign w:val="center"/>
          </w:tcPr>
          <w:p w14:paraId="6593C49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医疗保险经办服务工作</w:t>
            </w:r>
          </w:p>
        </w:tc>
        <w:tc>
          <w:tcPr>
            <w:tcW w:w="1813" w:type="dxa"/>
            <w:vAlign w:val="center"/>
          </w:tcPr>
          <w:p w14:paraId="2DBCF65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县医保局</w:t>
            </w:r>
          </w:p>
        </w:tc>
        <w:tc>
          <w:tcPr>
            <w:tcW w:w="3635" w:type="dxa"/>
            <w:vAlign w:val="center"/>
          </w:tcPr>
          <w:p w14:paraId="7745C0C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负责参保人员的参保登记、信息查询等业务。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负责困难群体待遇核定工作。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负责统筹医保服务站建设。</w:t>
            </w:r>
          </w:p>
        </w:tc>
        <w:tc>
          <w:tcPr>
            <w:tcW w:w="6056" w:type="dxa"/>
            <w:vAlign w:val="center"/>
          </w:tcPr>
          <w:p w14:paraId="7BFD58E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配合做好基本医疗保险政策宣传，动员居民积极参保，按时完成居民征缴工作任务。                   </w:t>
            </w:r>
          </w:p>
          <w:p w14:paraId="3FF1A58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负责困难群体医疗救助政策宣传等工作。     </w:t>
            </w:r>
          </w:p>
          <w:p w14:paraId="1B7861E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负责居民参保业务查询等工作。</w:t>
            </w:r>
          </w:p>
        </w:tc>
      </w:tr>
      <w:tr w14:paraId="46759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3D0773EE">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八、自然资源（</w:t>
            </w:r>
            <w:r>
              <w:rPr>
                <w:rFonts w:hint="default" w:ascii="Times New Roman" w:hAnsi="Times New Roman" w:eastAsia="黑体" w:cs="Times New Roman"/>
                <w:color w:val="auto"/>
                <w:spacing w:val="-2"/>
                <w:sz w:val="24"/>
                <w:szCs w:val="24"/>
                <w:highlight w:val="none"/>
                <w:lang w:val="en-US" w:eastAsia="zh-CN"/>
              </w:rPr>
              <w:t>3</w:t>
            </w:r>
            <w:r>
              <w:rPr>
                <w:rFonts w:hint="eastAsia" w:ascii="黑体" w:hAnsi="黑体" w:eastAsia="黑体" w:cs="黑体"/>
                <w:color w:val="auto"/>
                <w:spacing w:val="-2"/>
                <w:sz w:val="24"/>
                <w:szCs w:val="24"/>
                <w:highlight w:val="none"/>
                <w:lang w:val="en-US" w:eastAsia="zh-CN"/>
              </w:rPr>
              <w:t>项）</w:t>
            </w:r>
          </w:p>
        </w:tc>
      </w:tr>
      <w:tr w14:paraId="2A36A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0" w:hRule="atLeast"/>
        </w:trPr>
        <w:tc>
          <w:tcPr>
            <w:tcW w:w="732" w:type="dxa"/>
            <w:shd w:val="clear" w:color="auto" w:fill="auto"/>
            <w:vAlign w:val="center"/>
          </w:tcPr>
          <w:p w14:paraId="79FBA25A">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61</w:t>
            </w:r>
          </w:p>
        </w:tc>
        <w:tc>
          <w:tcPr>
            <w:tcW w:w="1813" w:type="dxa"/>
            <w:vAlign w:val="center"/>
          </w:tcPr>
          <w:p w14:paraId="412F805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自然资源调查和现状地类数据统计工作</w:t>
            </w:r>
          </w:p>
        </w:tc>
        <w:tc>
          <w:tcPr>
            <w:tcW w:w="1813" w:type="dxa"/>
            <w:vAlign w:val="center"/>
          </w:tcPr>
          <w:p w14:paraId="127DB55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vAlign w:val="center"/>
          </w:tcPr>
          <w:p w14:paraId="75A44B9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6056" w:type="dxa"/>
            <w:vAlign w:val="center"/>
          </w:tcPr>
          <w:p w14:paraId="2AF18A9D">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在自然资源调查工作开展中，负责协调相关权利人或使用人配合调查工作。</w:t>
            </w:r>
          </w:p>
        </w:tc>
      </w:tr>
      <w:tr w14:paraId="7FE0A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732" w:type="dxa"/>
            <w:shd w:val="clear" w:color="auto" w:fill="auto"/>
            <w:vAlign w:val="center"/>
          </w:tcPr>
          <w:p w14:paraId="19721492">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62</w:t>
            </w:r>
          </w:p>
        </w:tc>
        <w:tc>
          <w:tcPr>
            <w:tcW w:w="1813" w:type="dxa"/>
            <w:vAlign w:val="center"/>
          </w:tcPr>
          <w:p w14:paraId="5D8E24C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地质灾害防治工作</w:t>
            </w:r>
          </w:p>
        </w:tc>
        <w:tc>
          <w:tcPr>
            <w:tcW w:w="1813" w:type="dxa"/>
            <w:vAlign w:val="center"/>
          </w:tcPr>
          <w:p w14:paraId="1E663E1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vAlign w:val="center"/>
          </w:tcPr>
          <w:p w14:paraId="1C55D00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负责承担地质灾害防治工作，做好汛期地质灾害防治工作。</w:t>
            </w:r>
          </w:p>
        </w:tc>
        <w:tc>
          <w:tcPr>
            <w:tcW w:w="6056" w:type="dxa"/>
            <w:vAlign w:val="center"/>
          </w:tcPr>
          <w:p w14:paraId="58713D1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协助开展群测群防和预报预警工作。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协助汛期开展地质灾害隐患点巡查。</w:t>
            </w:r>
          </w:p>
        </w:tc>
      </w:tr>
      <w:tr w14:paraId="7DB2C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732" w:type="dxa"/>
            <w:shd w:val="clear" w:color="auto" w:fill="auto"/>
            <w:vAlign w:val="center"/>
          </w:tcPr>
          <w:p w14:paraId="0BBEB0DE">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63</w:t>
            </w:r>
          </w:p>
        </w:tc>
        <w:tc>
          <w:tcPr>
            <w:tcW w:w="1813" w:type="dxa"/>
            <w:vAlign w:val="center"/>
          </w:tcPr>
          <w:p w14:paraId="3E35E30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耕地保护</w:t>
            </w:r>
          </w:p>
        </w:tc>
        <w:tc>
          <w:tcPr>
            <w:tcW w:w="1813" w:type="dxa"/>
            <w:vAlign w:val="center"/>
          </w:tcPr>
          <w:p w14:paraId="7E6CBE1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vAlign w:val="center"/>
          </w:tcPr>
          <w:p w14:paraId="51551AB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6056" w:type="dxa"/>
            <w:vAlign w:val="center"/>
          </w:tcPr>
          <w:p w14:paraId="4389894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开展耕地保护政策宣传。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0C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4049" w:type="dxa"/>
            <w:gridSpan w:val="5"/>
            <w:shd w:val="clear" w:color="auto" w:fill="auto"/>
            <w:vAlign w:val="center"/>
          </w:tcPr>
          <w:p w14:paraId="31D10F2E">
            <w:pPr>
              <w:spacing w:line="256" w:lineRule="auto"/>
              <w:ind w:firstLine="236" w:firstLineChars="100"/>
              <w:jc w:val="both"/>
              <w:rPr>
                <w:rFonts w:hint="eastAsia" w:ascii="Arial" w:hAnsi="Arial" w:eastAsia="Arial" w:cs="Arial"/>
                <w:snapToGrid w:val="0"/>
                <w:color w:val="auto"/>
                <w:kern w:val="0"/>
                <w:sz w:val="21"/>
                <w:szCs w:val="21"/>
                <w:highlight w:val="none"/>
                <w:lang w:val="en-US" w:eastAsia="zh-CN" w:bidi="ar-SA"/>
              </w:rPr>
            </w:pPr>
            <w:r>
              <w:rPr>
                <w:rFonts w:hint="eastAsia" w:ascii="黑体" w:hAnsi="黑体" w:eastAsia="黑体" w:cs="黑体"/>
                <w:color w:val="auto"/>
                <w:spacing w:val="-2"/>
                <w:sz w:val="24"/>
                <w:szCs w:val="24"/>
                <w:highlight w:val="none"/>
                <w:lang w:val="en-US" w:eastAsia="zh-CN"/>
              </w:rPr>
              <w:t>九、生态环保（</w:t>
            </w:r>
            <w:r>
              <w:rPr>
                <w:rFonts w:hint="eastAsia" w:ascii="Times New Roman" w:hAnsi="Times New Roman" w:eastAsia="黑体" w:cs="Times New Roman"/>
                <w:color w:val="auto"/>
                <w:spacing w:val="-2"/>
                <w:sz w:val="24"/>
                <w:szCs w:val="24"/>
                <w:highlight w:val="none"/>
                <w:lang w:val="en-US" w:eastAsia="zh-CN"/>
              </w:rPr>
              <w:t>9</w:t>
            </w:r>
            <w:r>
              <w:rPr>
                <w:rFonts w:hint="eastAsia" w:ascii="黑体" w:hAnsi="黑体" w:eastAsia="黑体" w:cs="黑体"/>
                <w:color w:val="auto"/>
                <w:spacing w:val="-2"/>
                <w:sz w:val="24"/>
                <w:szCs w:val="24"/>
                <w:highlight w:val="none"/>
                <w:lang w:val="en-US" w:eastAsia="zh-CN"/>
              </w:rPr>
              <w:t>项）</w:t>
            </w:r>
          </w:p>
        </w:tc>
      </w:tr>
      <w:tr w14:paraId="2B16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2" w:type="dxa"/>
            <w:shd w:val="clear" w:color="auto" w:fill="auto"/>
            <w:vAlign w:val="center"/>
          </w:tcPr>
          <w:p w14:paraId="3AED1BAA">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64</w:t>
            </w:r>
          </w:p>
        </w:tc>
        <w:tc>
          <w:tcPr>
            <w:tcW w:w="1813" w:type="dxa"/>
            <w:shd w:val="clear" w:color="auto" w:fill="auto"/>
            <w:vAlign w:val="center"/>
          </w:tcPr>
          <w:p w14:paraId="6ECFEB5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畜禽养殖污染防治及粪污资源化利用工作</w:t>
            </w:r>
          </w:p>
        </w:tc>
        <w:tc>
          <w:tcPr>
            <w:tcW w:w="1813" w:type="dxa"/>
            <w:shd w:val="clear" w:color="auto" w:fill="auto"/>
            <w:vAlign w:val="center"/>
          </w:tcPr>
          <w:p w14:paraId="5CDBFDF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3635" w:type="dxa"/>
            <w:shd w:val="clear" w:color="auto" w:fill="auto"/>
            <w:vAlign w:val="center"/>
          </w:tcPr>
          <w:p w14:paraId="2B817A0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负责畜禽养殖污染防治及粪污资源化利用指导和服务工作。</w:t>
            </w:r>
          </w:p>
        </w:tc>
        <w:tc>
          <w:tcPr>
            <w:tcW w:w="6056" w:type="dxa"/>
            <w:shd w:val="clear" w:color="auto" w:fill="auto"/>
            <w:vAlign w:val="center"/>
          </w:tcPr>
          <w:p w14:paraId="6450083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配合做好畜禽养殖污染防治及畜禽粪污资源化利用宣传工作。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59AF2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2" w:type="dxa"/>
            <w:shd w:val="clear" w:color="auto" w:fill="auto"/>
            <w:vAlign w:val="center"/>
          </w:tcPr>
          <w:p w14:paraId="6A62DD11">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65</w:t>
            </w:r>
          </w:p>
        </w:tc>
        <w:tc>
          <w:tcPr>
            <w:tcW w:w="1813" w:type="dxa"/>
            <w:shd w:val="clear" w:color="auto" w:fill="auto"/>
            <w:vAlign w:val="center"/>
          </w:tcPr>
          <w:p w14:paraId="36443B1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环保督察反馈问题整改</w:t>
            </w:r>
          </w:p>
        </w:tc>
        <w:tc>
          <w:tcPr>
            <w:tcW w:w="1813" w:type="dxa"/>
            <w:shd w:val="clear" w:color="auto" w:fill="auto"/>
            <w:vAlign w:val="center"/>
          </w:tcPr>
          <w:p w14:paraId="6CA4020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p>
        </w:tc>
        <w:tc>
          <w:tcPr>
            <w:tcW w:w="3635" w:type="dxa"/>
            <w:shd w:val="clear" w:color="auto" w:fill="auto"/>
            <w:vAlign w:val="center"/>
          </w:tcPr>
          <w:p w14:paraId="5C20ED2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统筹协调开展生态环境保护督察反馈问题整改，定期调度整改任务完成情况等。</w:t>
            </w:r>
          </w:p>
        </w:tc>
        <w:tc>
          <w:tcPr>
            <w:tcW w:w="6056" w:type="dxa"/>
            <w:shd w:val="clear" w:color="auto" w:fill="auto"/>
            <w:vAlign w:val="center"/>
          </w:tcPr>
          <w:p w14:paraId="0DDBACE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承担本镇辖区内生态环境保护督察、检查反馈问题整改工作。</w:t>
            </w:r>
          </w:p>
        </w:tc>
      </w:tr>
      <w:tr w14:paraId="2BC7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2" w:type="dxa"/>
            <w:shd w:val="clear" w:color="auto" w:fill="auto"/>
            <w:vAlign w:val="center"/>
          </w:tcPr>
          <w:p w14:paraId="4C408487">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66</w:t>
            </w:r>
          </w:p>
        </w:tc>
        <w:tc>
          <w:tcPr>
            <w:tcW w:w="1813" w:type="dxa"/>
            <w:shd w:val="clear" w:color="auto" w:fill="auto"/>
            <w:vAlign w:val="center"/>
          </w:tcPr>
          <w:p w14:paraId="6D1BA96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草原资源保护</w:t>
            </w:r>
          </w:p>
        </w:tc>
        <w:tc>
          <w:tcPr>
            <w:tcW w:w="1813" w:type="dxa"/>
            <w:shd w:val="clear" w:color="auto" w:fill="auto"/>
            <w:vAlign w:val="center"/>
          </w:tcPr>
          <w:p w14:paraId="64381B7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shd w:val="clear" w:color="auto" w:fill="auto"/>
            <w:vAlign w:val="center"/>
          </w:tcPr>
          <w:p w14:paraId="055AFE3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对违反草原保护、建设、利用规划擅自将草原改为建设用地的处罚。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对非法开垦草原的处罚。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对草原保护建设利用情况的行政监督检查。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开展基本草原的划定。</w:t>
            </w:r>
          </w:p>
        </w:tc>
        <w:tc>
          <w:tcPr>
            <w:tcW w:w="6056" w:type="dxa"/>
            <w:shd w:val="clear" w:color="auto" w:fill="auto"/>
            <w:vAlign w:val="center"/>
          </w:tcPr>
          <w:p w14:paraId="30028BB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对辖区内草原开展保护，发现破坏草原资源行为及时上报。</w:t>
            </w:r>
          </w:p>
          <w:p w14:paraId="63B331A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协助调查违法行为。</w:t>
            </w:r>
          </w:p>
          <w:p w14:paraId="20B6994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配合开展基本草原的划定，明确界限范围。</w:t>
            </w:r>
          </w:p>
        </w:tc>
      </w:tr>
      <w:tr w14:paraId="2775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2" w:type="dxa"/>
            <w:shd w:val="clear" w:color="auto" w:fill="auto"/>
            <w:vAlign w:val="center"/>
          </w:tcPr>
          <w:p w14:paraId="4300F1E8">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67</w:t>
            </w:r>
          </w:p>
        </w:tc>
        <w:tc>
          <w:tcPr>
            <w:tcW w:w="1813" w:type="dxa"/>
            <w:shd w:val="clear" w:color="auto" w:fill="auto"/>
            <w:vAlign w:val="center"/>
          </w:tcPr>
          <w:p w14:paraId="21C6D07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国土绿化工作</w:t>
            </w:r>
          </w:p>
        </w:tc>
        <w:tc>
          <w:tcPr>
            <w:tcW w:w="1813" w:type="dxa"/>
            <w:shd w:val="clear" w:color="auto" w:fill="auto"/>
            <w:vAlign w:val="center"/>
          </w:tcPr>
          <w:p w14:paraId="1FA2690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shd w:val="clear" w:color="auto" w:fill="auto"/>
            <w:vAlign w:val="center"/>
          </w:tcPr>
          <w:p w14:paraId="3DC6F1B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负责督促指导友谊农场组织开展造林绿化（作业设计编制、检查验收）和全民义务植树工作。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组织指导完成退耕还林补植补造、森林抚育任务，并进行检查验收、监督、管理。</w:t>
            </w:r>
          </w:p>
        </w:tc>
        <w:tc>
          <w:tcPr>
            <w:tcW w:w="6056" w:type="dxa"/>
            <w:shd w:val="clear" w:color="auto" w:fill="auto"/>
            <w:vAlign w:val="center"/>
          </w:tcPr>
          <w:p w14:paraId="00C5C44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负责本辖区造林绿化任务，组织适龄公民参加全民义务植树工作，并对栽植的树木进行管护，及时补植补造。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配合做好检查验收、政策兑现、信息汇总上报、资金发放工作。</w:t>
            </w:r>
          </w:p>
        </w:tc>
      </w:tr>
      <w:tr w14:paraId="0722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2" w:type="dxa"/>
            <w:shd w:val="clear" w:color="auto" w:fill="auto"/>
            <w:vAlign w:val="center"/>
          </w:tcPr>
          <w:p w14:paraId="29102C65">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68</w:t>
            </w:r>
          </w:p>
        </w:tc>
        <w:tc>
          <w:tcPr>
            <w:tcW w:w="1813" w:type="dxa"/>
            <w:shd w:val="clear" w:color="auto" w:fill="auto"/>
            <w:vAlign w:val="center"/>
          </w:tcPr>
          <w:p w14:paraId="5E7B441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林草种子保护工作</w:t>
            </w:r>
          </w:p>
        </w:tc>
        <w:tc>
          <w:tcPr>
            <w:tcW w:w="1813" w:type="dxa"/>
            <w:shd w:val="clear" w:color="auto" w:fill="auto"/>
            <w:vAlign w:val="center"/>
          </w:tcPr>
          <w:p w14:paraId="05AB0E0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shd w:val="clear" w:color="auto" w:fill="auto"/>
            <w:vAlign w:val="center"/>
          </w:tcPr>
          <w:p w14:paraId="0AC6A75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组织开展林草种质资源的普查，做好植物新品种、林木良种等保护管理工作。                                    </w:t>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依法受理和审批林草种子生产经营许可证，对种子生产、经营单位和个人进行监督检查，规范生产经营行为。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加强林草种子执法和监督工作，对违法行为给予处罚。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开展林草种子保护宣传工作。</w:t>
            </w:r>
          </w:p>
        </w:tc>
        <w:tc>
          <w:tcPr>
            <w:tcW w:w="6056" w:type="dxa"/>
            <w:shd w:val="clear" w:color="auto" w:fill="auto"/>
            <w:vAlign w:val="center"/>
          </w:tcPr>
          <w:p w14:paraId="1BB93CE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143F476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配合开展林草种子质量抽检、生产经营许可核查等监管工作，发现违法违规行为及时制止并上报。                                                                                                      </w:t>
            </w:r>
          </w:p>
          <w:p w14:paraId="72384D1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配合开展执法检查，发现林草种子问题及时制止并上报。                                                                                                                                                </w:t>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做好林草种子、植物新品种保护法律法规和政策的宣传。</w:t>
            </w:r>
          </w:p>
        </w:tc>
      </w:tr>
      <w:tr w14:paraId="2DEFD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9" w:hRule="atLeast"/>
        </w:trPr>
        <w:tc>
          <w:tcPr>
            <w:tcW w:w="732" w:type="dxa"/>
            <w:shd w:val="clear" w:color="auto" w:fill="auto"/>
            <w:vAlign w:val="center"/>
          </w:tcPr>
          <w:p w14:paraId="198F13E8">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69</w:t>
            </w:r>
          </w:p>
        </w:tc>
        <w:tc>
          <w:tcPr>
            <w:tcW w:w="1813" w:type="dxa"/>
            <w:shd w:val="clear" w:color="auto" w:fill="auto"/>
            <w:vAlign w:val="center"/>
          </w:tcPr>
          <w:p w14:paraId="0E59ED4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陆生野生动物保护工作</w:t>
            </w:r>
          </w:p>
        </w:tc>
        <w:tc>
          <w:tcPr>
            <w:tcW w:w="1813" w:type="dxa"/>
            <w:shd w:val="clear" w:color="auto" w:fill="auto"/>
            <w:vAlign w:val="center"/>
          </w:tcPr>
          <w:p w14:paraId="500661B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shd w:val="clear" w:color="auto" w:fill="auto"/>
            <w:vAlign w:val="center"/>
          </w:tcPr>
          <w:p w14:paraId="5038EAE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负责开展陆生野生动植物资源调查监测、救护、栖息地巡护、疫源疫病防控、宣传等日常保护工作。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开展陆生野生动植物猎捕或采集、人工繁育、经营利用、行政许可等行政监管工作。                                 </w:t>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负责查处违反陆生野生动物保护法律法规的行为。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开展野生动物保护宣传工作。</w:t>
            </w:r>
          </w:p>
        </w:tc>
        <w:tc>
          <w:tcPr>
            <w:tcW w:w="6056" w:type="dxa"/>
            <w:shd w:val="clear" w:color="auto" w:fill="auto"/>
            <w:vAlign w:val="center"/>
          </w:tcPr>
          <w:p w14:paraId="59646B5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配合做好陆生野生动物保护宣传工作。</w:t>
            </w:r>
          </w:p>
          <w:p w14:paraId="378B3E1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调解因野生动物造成的居民人身伤害、财产损失等矛盾纠纷，协助有关部门做好补偿等工作。</w:t>
            </w:r>
          </w:p>
        </w:tc>
      </w:tr>
      <w:tr w14:paraId="39A2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2" w:type="dxa"/>
            <w:shd w:val="clear" w:color="auto" w:fill="auto"/>
            <w:vAlign w:val="center"/>
          </w:tcPr>
          <w:p w14:paraId="19CB6D18">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70</w:t>
            </w:r>
          </w:p>
        </w:tc>
        <w:tc>
          <w:tcPr>
            <w:tcW w:w="1813" w:type="dxa"/>
            <w:shd w:val="clear" w:color="auto" w:fill="auto"/>
            <w:vAlign w:val="center"/>
          </w:tcPr>
          <w:p w14:paraId="51A0C68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大气污染防治工作</w:t>
            </w:r>
          </w:p>
        </w:tc>
        <w:tc>
          <w:tcPr>
            <w:tcW w:w="1813" w:type="dxa"/>
            <w:shd w:val="clear" w:color="auto" w:fill="auto"/>
            <w:vAlign w:val="center"/>
          </w:tcPr>
          <w:p w14:paraId="49FF74B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3635" w:type="dxa"/>
            <w:shd w:val="clear" w:color="auto" w:fill="auto"/>
            <w:vAlign w:val="center"/>
          </w:tcPr>
          <w:p w14:paraId="4B0294F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6056" w:type="dxa"/>
            <w:shd w:val="clear" w:color="auto" w:fill="auto"/>
            <w:vAlign w:val="center"/>
          </w:tcPr>
          <w:p w14:paraId="4E1585F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负责加强大气环境保护宣传，普及大气污染防治法律法规和科学知识。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对大气污染防治开展日常巡查，对涉嫌环境违法行为及时上报有关部门。</w:t>
            </w:r>
          </w:p>
        </w:tc>
      </w:tr>
      <w:tr w14:paraId="31F81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732" w:type="dxa"/>
            <w:shd w:val="clear" w:color="auto" w:fill="auto"/>
            <w:vAlign w:val="center"/>
          </w:tcPr>
          <w:p w14:paraId="0F862F6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71</w:t>
            </w:r>
          </w:p>
        </w:tc>
        <w:tc>
          <w:tcPr>
            <w:tcW w:w="1813" w:type="dxa"/>
            <w:vAlign w:val="center"/>
          </w:tcPr>
          <w:p w14:paraId="1839EEC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59E1DA4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p>
        </w:tc>
        <w:tc>
          <w:tcPr>
            <w:tcW w:w="3635" w:type="dxa"/>
            <w:vAlign w:val="center"/>
          </w:tcPr>
          <w:p w14:paraId="175E4CD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6056" w:type="dxa"/>
            <w:vAlign w:val="center"/>
          </w:tcPr>
          <w:p w14:paraId="1AF870D7">
            <w:pPr>
              <w:keepNext w:val="0"/>
              <w:keepLines w:val="0"/>
              <w:widowControl/>
              <w:suppressLineNumbers w:val="0"/>
              <w:jc w:val="left"/>
              <w:textAlignment w:val="center"/>
              <w:rPr>
                <w:rFonts w:hint="default" w:ascii="Times New Roman" w:hAnsi="Times New Roman" w:eastAsia="仿宋_GB2312" w:cs="Times New Roman"/>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42F7A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2" w:type="dxa"/>
            <w:shd w:val="clear" w:color="auto" w:fill="auto"/>
            <w:vAlign w:val="center"/>
          </w:tcPr>
          <w:p w14:paraId="0FE930C6">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72</w:t>
            </w:r>
          </w:p>
        </w:tc>
        <w:tc>
          <w:tcPr>
            <w:tcW w:w="1813" w:type="dxa"/>
            <w:shd w:val="clear" w:color="auto" w:fill="auto"/>
            <w:vAlign w:val="center"/>
          </w:tcPr>
          <w:p w14:paraId="5796B34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秸秆禁烧管控</w:t>
            </w:r>
          </w:p>
        </w:tc>
        <w:tc>
          <w:tcPr>
            <w:tcW w:w="1813" w:type="dxa"/>
            <w:shd w:val="clear" w:color="auto" w:fill="auto"/>
            <w:vAlign w:val="center"/>
          </w:tcPr>
          <w:p w14:paraId="1495959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p>
        </w:tc>
        <w:tc>
          <w:tcPr>
            <w:tcW w:w="3635" w:type="dxa"/>
            <w:shd w:val="clear" w:color="auto" w:fill="auto"/>
            <w:vAlign w:val="center"/>
          </w:tcPr>
          <w:p w14:paraId="29F7A6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落实秸秆禁烧监管责任，负责秸秆禁烧综合协调和监管执法工作，组织秸秆禁烧督导检查工作。</w:t>
            </w:r>
          </w:p>
        </w:tc>
        <w:tc>
          <w:tcPr>
            <w:tcW w:w="6056" w:type="dxa"/>
            <w:shd w:val="clear" w:color="auto" w:fill="auto"/>
            <w:vAlign w:val="center"/>
          </w:tcPr>
          <w:p w14:paraId="0ED3682E">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default" w:ascii="仿宋_GB2312" w:hAnsi="仿宋_GB2312" w:eastAsia="仿宋_GB2312" w:cs="仿宋_GB2312"/>
                <w:snapToGrid w:val="0"/>
                <w:color w:val="auto"/>
                <w:spacing w:val="8"/>
                <w:kern w:val="0"/>
                <w:sz w:val="20"/>
                <w:szCs w:val="20"/>
                <w:highlight w:val="none"/>
                <w:lang w:val="en-US" w:eastAsia="zh-CN" w:bidi="ar-SA"/>
              </w:rPr>
              <w:t>开展秸秆禁烧宣传教育工作。</w:t>
            </w:r>
          </w:p>
          <w:p w14:paraId="6E6E965E">
            <w:pPr>
              <w:keepNext w:val="0"/>
              <w:keepLines w:val="0"/>
              <w:widowControl/>
              <w:suppressLineNumbers w:val="0"/>
              <w:jc w:val="both"/>
              <w:textAlignment w:val="center"/>
              <w:rPr>
                <w:rFonts w:hint="eastAsia" w:ascii="Times New Roman" w:hAnsi="Times New Roman" w:eastAsia="宋体" w:cs="Times New Roman"/>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default" w:ascii="仿宋_GB2312" w:hAnsi="仿宋_GB2312" w:eastAsia="仿宋_GB2312" w:cs="仿宋_GB2312"/>
                <w:snapToGrid w:val="0"/>
                <w:color w:val="auto"/>
                <w:spacing w:val="8"/>
                <w:kern w:val="0"/>
                <w:sz w:val="20"/>
                <w:szCs w:val="20"/>
                <w:highlight w:val="none"/>
                <w:lang w:val="en-US" w:eastAsia="zh-CN" w:bidi="ar-SA"/>
              </w:rPr>
              <w:t>协助实施秸秆禁烧工作，开展现场巡查，及时制止、上报焚烧秸秆行为。</w:t>
            </w:r>
          </w:p>
        </w:tc>
      </w:tr>
      <w:tr w14:paraId="70767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0AE9849F">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十、城乡建设（</w:t>
            </w:r>
            <w:r>
              <w:rPr>
                <w:rFonts w:hint="eastAsia" w:ascii="Times New Roman" w:hAnsi="Times New Roman" w:eastAsia="黑体" w:cs="Times New Roman"/>
                <w:color w:val="auto"/>
                <w:spacing w:val="-2"/>
                <w:sz w:val="24"/>
                <w:szCs w:val="24"/>
                <w:highlight w:val="none"/>
                <w:lang w:val="en-US" w:eastAsia="zh-CN"/>
              </w:rPr>
              <w:t>3</w:t>
            </w:r>
            <w:r>
              <w:rPr>
                <w:rFonts w:hint="eastAsia" w:ascii="黑体" w:hAnsi="黑体" w:eastAsia="黑体" w:cs="黑体"/>
                <w:color w:val="auto"/>
                <w:spacing w:val="-2"/>
                <w:sz w:val="24"/>
                <w:szCs w:val="24"/>
                <w:highlight w:val="none"/>
                <w:lang w:val="en-US" w:eastAsia="zh-CN"/>
              </w:rPr>
              <w:t>项）</w:t>
            </w:r>
          </w:p>
        </w:tc>
      </w:tr>
      <w:tr w14:paraId="4BF6E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732" w:type="dxa"/>
            <w:shd w:val="clear" w:color="auto" w:fill="auto"/>
            <w:vAlign w:val="center"/>
          </w:tcPr>
          <w:p w14:paraId="669ECED9">
            <w:pPr>
              <w:spacing w:before="58" w:line="195" w:lineRule="auto"/>
              <w:jc w:val="center"/>
              <w:rPr>
                <w:rFonts w:hint="default" w:ascii="Arial"/>
                <w:color w:val="auto"/>
                <w:sz w:val="21"/>
                <w:highlight w:val="none"/>
                <w:lang w:val="en-US" w:eastAsia="zh-CN"/>
              </w:rPr>
            </w:pPr>
            <w:r>
              <w:rPr>
                <w:rFonts w:hint="eastAsia" w:ascii="Times New Roman" w:hAnsi="Times New Roman" w:eastAsia="宋体" w:cs="Times New Roman"/>
                <w:snapToGrid w:val="0"/>
                <w:color w:val="auto"/>
                <w:spacing w:val="1"/>
                <w:kern w:val="0"/>
                <w:sz w:val="20"/>
                <w:szCs w:val="20"/>
                <w:highlight w:val="none"/>
                <w:lang w:val="en-US" w:eastAsia="zh-CN" w:bidi="ar-SA"/>
              </w:rPr>
              <w:t>73</w:t>
            </w:r>
          </w:p>
        </w:tc>
        <w:tc>
          <w:tcPr>
            <w:tcW w:w="1813" w:type="dxa"/>
            <w:vAlign w:val="center"/>
          </w:tcPr>
          <w:p w14:paraId="6461F04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房屋安全工作</w:t>
            </w:r>
          </w:p>
        </w:tc>
        <w:tc>
          <w:tcPr>
            <w:tcW w:w="1813" w:type="dxa"/>
            <w:vAlign w:val="center"/>
          </w:tcPr>
          <w:p w14:paraId="189BF7F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3635" w:type="dxa"/>
            <w:vAlign w:val="center"/>
          </w:tcPr>
          <w:p w14:paraId="6BD5647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推进房屋安全隐患排查整治工作。</w:t>
            </w:r>
          </w:p>
        </w:tc>
        <w:tc>
          <w:tcPr>
            <w:tcW w:w="6056" w:type="dxa"/>
            <w:vAlign w:val="center"/>
          </w:tcPr>
          <w:p w14:paraId="0F2AE80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29FE8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4" w:hRule="atLeast"/>
        </w:trPr>
        <w:tc>
          <w:tcPr>
            <w:tcW w:w="732" w:type="dxa"/>
            <w:shd w:val="clear" w:color="auto" w:fill="auto"/>
            <w:vAlign w:val="center"/>
          </w:tcPr>
          <w:p w14:paraId="41233E96">
            <w:pPr>
              <w:spacing w:before="58" w:line="195"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74</w:t>
            </w:r>
          </w:p>
        </w:tc>
        <w:tc>
          <w:tcPr>
            <w:tcW w:w="1813" w:type="dxa"/>
            <w:vAlign w:val="center"/>
          </w:tcPr>
          <w:p w14:paraId="67974D1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做好国土空间规划工作</w:t>
            </w:r>
          </w:p>
        </w:tc>
        <w:tc>
          <w:tcPr>
            <w:tcW w:w="1813" w:type="dxa"/>
            <w:vAlign w:val="center"/>
          </w:tcPr>
          <w:p w14:paraId="0103606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3635" w:type="dxa"/>
            <w:vAlign w:val="center"/>
          </w:tcPr>
          <w:p w14:paraId="6DDC1E7B">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指导各乡镇开展国土空间规划编制的工作。</w:t>
            </w:r>
          </w:p>
          <w:p w14:paraId="649B1FB1">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执行国土空间规划的规范和政策，承担国土空间详细规划的管理责任。</w:t>
            </w:r>
          </w:p>
          <w:p w14:paraId="2FB31120">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提供专业的指导和建议，确保规划的科学性和合理性。</w:t>
            </w:r>
          </w:p>
        </w:tc>
        <w:tc>
          <w:tcPr>
            <w:tcW w:w="6056" w:type="dxa"/>
            <w:vAlign w:val="center"/>
          </w:tcPr>
          <w:p w14:paraId="5F312388">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配合做好本镇国土空间规划工作，并按照要求组织实施。</w:t>
            </w:r>
          </w:p>
        </w:tc>
      </w:tr>
      <w:tr w14:paraId="4EB66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27A035CC">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75</w:t>
            </w:r>
          </w:p>
        </w:tc>
        <w:tc>
          <w:tcPr>
            <w:tcW w:w="1813" w:type="dxa"/>
            <w:vAlign w:val="center"/>
          </w:tcPr>
          <w:p w14:paraId="187CD41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50D0B12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3635" w:type="dxa"/>
            <w:vAlign w:val="center"/>
          </w:tcPr>
          <w:p w14:paraId="504E8F0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汇总县辖区村乡数据，复核并上报。</w:t>
            </w:r>
          </w:p>
        </w:tc>
        <w:tc>
          <w:tcPr>
            <w:tcW w:w="6056" w:type="dxa"/>
            <w:vAlign w:val="center"/>
          </w:tcPr>
          <w:p w14:paraId="2BA4627C">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填报村（社区）基本情况、市政公用设施、房屋建筑、投资建设等基础数据。</w:t>
            </w:r>
          </w:p>
        </w:tc>
      </w:tr>
      <w:tr w14:paraId="6CFE9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1934BAC8">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十一、文化和旅游（</w:t>
            </w:r>
            <w:r>
              <w:rPr>
                <w:rFonts w:hint="default" w:ascii="Times New Roman" w:hAnsi="Times New Roman" w:eastAsia="黑体" w:cs="Times New Roman"/>
                <w:color w:val="auto"/>
                <w:spacing w:val="-2"/>
                <w:sz w:val="24"/>
                <w:szCs w:val="24"/>
                <w:highlight w:val="none"/>
                <w:lang w:val="en-US" w:eastAsia="zh-CN"/>
              </w:rPr>
              <w:t>5</w:t>
            </w:r>
            <w:r>
              <w:rPr>
                <w:rFonts w:hint="eastAsia" w:ascii="黑体" w:hAnsi="黑体" w:eastAsia="黑体" w:cs="黑体"/>
                <w:color w:val="auto"/>
                <w:spacing w:val="-2"/>
                <w:sz w:val="24"/>
                <w:szCs w:val="24"/>
                <w:highlight w:val="none"/>
                <w:lang w:val="en-US" w:eastAsia="zh-CN"/>
              </w:rPr>
              <w:t>项）</w:t>
            </w:r>
          </w:p>
        </w:tc>
      </w:tr>
      <w:tr w14:paraId="238E6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405FF05">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76</w:t>
            </w:r>
          </w:p>
        </w:tc>
        <w:tc>
          <w:tcPr>
            <w:tcW w:w="1813" w:type="dxa"/>
            <w:vAlign w:val="center"/>
          </w:tcPr>
          <w:p w14:paraId="2AD7893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发展全民体育运动</w:t>
            </w:r>
          </w:p>
        </w:tc>
        <w:tc>
          <w:tcPr>
            <w:tcW w:w="1813" w:type="dxa"/>
            <w:vAlign w:val="center"/>
          </w:tcPr>
          <w:p w14:paraId="6F0541A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3635" w:type="dxa"/>
            <w:vAlign w:val="center"/>
          </w:tcPr>
          <w:p w14:paraId="2B923D8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贯彻落实国务院《全民健身计划》，更好满足人民群众的健身和健康需求。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组织开展群众性体育活动和竞赛活动，开展国民体质检测等工作。</w:t>
            </w:r>
          </w:p>
        </w:tc>
        <w:tc>
          <w:tcPr>
            <w:tcW w:w="6056" w:type="dxa"/>
            <w:vAlign w:val="center"/>
          </w:tcPr>
          <w:p w14:paraId="24805234">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对配置的体育器材进行接收、安装，负责日常的管理和维护。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配合开展全民体育健身活动和组织参加体育活动。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配合做好体育健康标准和学生体质健康检测，开展国民体质检测。</w:t>
            </w:r>
          </w:p>
        </w:tc>
      </w:tr>
      <w:tr w14:paraId="33C1D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732" w:type="dxa"/>
            <w:shd w:val="clear" w:color="auto" w:fill="auto"/>
            <w:vAlign w:val="center"/>
          </w:tcPr>
          <w:p w14:paraId="0CE6C9E1">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77</w:t>
            </w:r>
          </w:p>
        </w:tc>
        <w:tc>
          <w:tcPr>
            <w:tcW w:w="1813" w:type="dxa"/>
            <w:vAlign w:val="center"/>
          </w:tcPr>
          <w:p w14:paraId="2D0A4D84">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推动文化事业发展，开展非物质文化遗产保护工作</w:t>
            </w:r>
          </w:p>
        </w:tc>
        <w:tc>
          <w:tcPr>
            <w:tcW w:w="1813" w:type="dxa"/>
            <w:vAlign w:val="center"/>
          </w:tcPr>
          <w:p w14:paraId="7EDE08F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3635" w:type="dxa"/>
            <w:vAlign w:val="center"/>
          </w:tcPr>
          <w:p w14:paraId="3CB6B1B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推动文化事业发展，指导、协调文化馆开展送文化下乡、重大文艺演出等活动。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组织开展非物质文化遗产保护工作。</w:t>
            </w:r>
          </w:p>
        </w:tc>
        <w:tc>
          <w:tcPr>
            <w:tcW w:w="6056" w:type="dxa"/>
            <w:vAlign w:val="center"/>
          </w:tcPr>
          <w:p w14:paraId="09CD2010">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开展送文化进社区服务、同时举办群众性广场文艺演出活动。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挖掘提供非物质文化遗产保护项目，做好项目传承保护等工作。</w:t>
            </w:r>
          </w:p>
        </w:tc>
      </w:tr>
      <w:tr w14:paraId="6C512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049B2E4">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78</w:t>
            </w:r>
          </w:p>
        </w:tc>
        <w:tc>
          <w:tcPr>
            <w:tcW w:w="1813" w:type="dxa"/>
            <w:vAlign w:val="center"/>
          </w:tcPr>
          <w:p w14:paraId="30563C75">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文物保护工作</w:t>
            </w:r>
          </w:p>
        </w:tc>
        <w:tc>
          <w:tcPr>
            <w:tcW w:w="1813" w:type="dxa"/>
            <w:vAlign w:val="center"/>
          </w:tcPr>
          <w:p w14:paraId="473C6B9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3635"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B49079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6056" w:type="dxa"/>
            <w:vAlign w:val="center"/>
          </w:tcPr>
          <w:p w14:paraId="7A8DE2ED">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开展日常巡查工作，发现疑似文物或破坏文物现象及时上报。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做好文物保护法律法规的宣传工作，提高群众文物保护意识。</w:t>
            </w:r>
          </w:p>
        </w:tc>
      </w:tr>
      <w:tr w14:paraId="0029D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3" w:hRule="atLeast"/>
        </w:trPr>
        <w:tc>
          <w:tcPr>
            <w:tcW w:w="732" w:type="dxa"/>
            <w:shd w:val="clear" w:color="auto" w:fill="auto"/>
            <w:vAlign w:val="center"/>
          </w:tcPr>
          <w:p w14:paraId="7B72BE78">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79</w:t>
            </w:r>
          </w:p>
        </w:tc>
        <w:tc>
          <w:tcPr>
            <w:tcW w:w="1813" w:type="dxa"/>
            <w:vAlign w:val="center"/>
          </w:tcPr>
          <w:p w14:paraId="1C9CF06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促进旅游产业发展</w:t>
            </w:r>
          </w:p>
        </w:tc>
        <w:tc>
          <w:tcPr>
            <w:tcW w:w="1813" w:type="dxa"/>
            <w:vAlign w:val="center"/>
          </w:tcPr>
          <w:p w14:paraId="4302758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3635" w:type="dxa"/>
            <w:vAlign w:val="center"/>
          </w:tcPr>
          <w:p w14:paraId="6FEDB2E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6056" w:type="dxa"/>
            <w:vAlign w:val="center"/>
          </w:tcPr>
          <w:p w14:paraId="78025309">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配合做好旅游产品开发和保护利用。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支持和发展乡村旅游，做好乡村旅游宣传工作。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配合做好旅游者权益维护工作，配合处理突发性旅游事故。</w:t>
            </w:r>
          </w:p>
        </w:tc>
      </w:tr>
      <w:tr w14:paraId="68255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B4AD00C">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80</w:t>
            </w:r>
          </w:p>
        </w:tc>
        <w:tc>
          <w:tcPr>
            <w:tcW w:w="1813" w:type="dxa"/>
            <w:vAlign w:val="center"/>
          </w:tcPr>
          <w:p w14:paraId="0584204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开展文艺进乡村（社区）工作</w:t>
            </w:r>
          </w:p>
        </w:tc>
        <w:tc>
          <w:tcPr>
            <w:tcW w:w="1813" w:type="dxa"/>
            <w:vAlign w:val="center"/>
          </w:tcPr>
          <w:p w14:paraId="441E5C4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县文联</w:t>
            </w:r>
          </w:p>
        </w:tc>
        <w:tc>
          <w:tcPr>
            <w:tcW w:w="3635" w:type="dxa"/>
            <w:vAlign w:val="center"/>
          </w:tcPr>
          <w:p w14:paraId="43A1A2C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策划并组织文艺工作者深入乡村开展文艺演出、采风创作等活动，丰富乡村文化生活，推动文艺资源共享。</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6056" w:type="dxa"/>
            <w:vAlign w:val="center"/>
          </w:tcPr>
          <w:p w14:paraId="7113C8D5">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配合提供合适的场地用于开展文艺演出、文艺创作等活动并提供必要的后勤支持，如电力、音响设备、座椅等。</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协助通过广播、微信群等渠道宣传活动并组织居民观看参与，协调文艺志愿者与居民互动。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配合活动期间的安全保障，包括秩序维护、应急处理等。</w:t>
            </w:r>
          </w:p>
        </w:tc>
      </w:tr>
      <w:tr w14:paraId="1EDEA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AE999AB">
            <w:pPr>
              <w:spacing w:line="256" w:lineRule="auto"/>
              <w:ind w:firstLine="236" w:firstLineChars="100"/>
              <w:jc w:val="both"/>
              <w:rPr>
                <w:rFonts w:hint="eastAsia" w:ascii="Arial" w:hAnsi="Arial" w:eastAsia="Arial" w:cs="Arial"/>
                <w:snapToGrid w:val="0"/>
                <w:color w:val="auto"/>
                <w:kern w:val="0"/>
                <w:sz w:val="21"/>
                <w:szCs w:val="21"/>
                <w:highlight w:val="none"/>
                <w:lang w:val="en-US" w:eastAsia="zh-CN" w:bidi="ar-SA"/>
              </w:rPr>
            </w:pPr>
            <w:r>
              <w:rPr>
                <w:rFonts w:hint="eastAsia" w:ascii="黑体" w:hAnsi="黑体" w:eastAsia="黑体" w:cs="黑体"/>
                <w:color w:val="auto"/>
                <w:spacing w:val="-2"/>
                <w:sz w:val="24"/>
                <w:szCs w:val="24"/>
                <w:highlight w:val="none"/>
                <w:lang w:val="en-US" w:eastAsia="zh-CN"/>
              </w:rPr>
              <w:t>十二、卫生健康（</w:t>
            </w:r>
            <w:r>
              <w:rPr>
                <w:rFonts w:hint="eastAsia" w:ascii="Times New Roman" w:hAnsi="Times New Roman" w:eastAsia="黑体" w:cs="Times New Roman"/>
                <w:color w:val="auto"/>
                <w:spacing w:val="-2"/>
                <w:sz w:val="24"/>
                <w:szCs w:val="24"/>
                <w:highlight w:val="none"/>
                <w:lang w:val="en-US" w:eastAsia="zh-CN"/>
              </w:rPr>
              <w:t>4</w:t>
            </w:r>
            <w:r>
              <w:rPr>
                <w:rFonts w:hint="eastAsia" w:ascii="黑体" w:hAnsi="黑体" w:eastAsia="黑体" w:cs="黑体"/>
                <w:color w:val="auto"/>
                <w:spacing w:val="-2"/>
                <w:sz w:val="24"/>
                <w:szCs w:val="24"/>
                <w:highlight w:val="none"/>
                <w:lang w:val="en-US" w:eastAsia="zh-CN"/>
              </w:rPr>
              <w:t>项）</w:t>
            </w:r>
          </w:p>
        </w:tc>
      </w:tr>
      <w:tr w14:paraId="112DD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0EB2831">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81</w:t>
            </w:r>
          </w:p>
        </w:tc>
        <w:tc>
          <w:tcPr>
            <w:tcW w:w="1813" w:type="dxa"/>
            <w:shd w:val="clear" w:color="auto" w:fill="auto"/>
            <w:vAlign w:val="center"/>
          </w:tcPr>
          <w:p w14:paraId="4E9931A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人口统计与监测</w:t>
            </w:r>
          </w:p>
        </w:tc>
        <w:tc>
          <w:tcPr>
            <w:tcW w:w="1813" w:type="dxa"/>
            <w:shd w:val="clear" w:color="auto" w:fill="auto"/>
            <w:vAlign w:val="center"/>
          </w:tcPr>
          <w:p w14:paraId="2B8786D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shd w:val="clear" w:color="auto" w:fill="auto"/>
            <w:vAlign w:val="center"/>
          </w:tcPr>
          <w:p w14:paraId="6F9FFA4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做好人口出生率统计工作。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开展人口信息监测工作。</w:t>
            </w:r>
          </w:p>
        </w:tc>
        <w:tc>
          <w:tcPr>
            <w:tcW w:w="6056" w:type="dxa"/>
            <w:shd w:val="clear" w:color="auto" w:fill="auto"/>
            <w:vAlign w:val="center"/>
          </w:tcPr>
          <w:p w14:paraId="43E2197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做好出生上报、死亡情况信息录入等工作，每月变更全员妇幼系统数据。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做好人口监测统计上报工作。</w:t>
            </w:r>
          </w:p>
        </w:tc>
      </w:tr>
      <w:tr w14:paraId="0A623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3BD0F6">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82</w:t>
            </w:r>
          </w:p>
        </w:tc>
        <w:tc>
          <w:tcPr>
            <w:tcW w:w="1813" w:type="dxa"/>
            <w:shd w:val="clear" w:color="auto" w:fill="auto"/>
            <w:vAlign w:val="center"/>
          </w:tcPr>
          <w:p w14:paraId="1439232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传染病预防监控、群防群治工作和其他公共卫生工作</w:t>
            </w:r>
          </w:p>
        </w:tc>
        <w:tc>
          <w:tcPr>
            <w:tcW w:w="1813" w:type="dxa"/>
            <w:shd w:val="clear" w:color="auto" w:fill="auto"/>
            <w:vAlign w:val="center"/>
          </w:tcPr>
          <w:p w14:paraId="00B9390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shd w:val="clear" w:color="auto" w:fill="auto"/>
            <w:vAlign w:val="center"/>
          </w:tcPr>
          <w:p w14:paraId="6721867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开展传染病防治知识的宣传教育，增强全社会对传染病防控意识。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服务好各接种单位对疫苗的使用需求，确保满足广大居民接种需要。</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负责公共卫生健康突发事件监测、处置工作。</w:t>
            </w:r>
          </w:p>
        </w:tc>
        <w:tc>
          <w:tcPr>
            <w:tcW w:w="6056" w:type="dxa"/>
            <w:shd w:val="clear" w:color="auto" w:fill="auto"/>
            <w:vAlign w:val="center"/>
          </w:tcPr>
          <w:p w14:paraId="5A62522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做好传染病预防和其他公共卫生工作，防范突发事件的发生。</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协助做好疫情信息的收集和报告。</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向居民宣传传染病防治的相关知识。</w:t>
            </w:r>
          </w:p>
        </w:tc>
      </w:tr>
      <w:tr w14:paraId="21338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9DFADD">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83</w:t>
            </w:r>
          </w:p>
        </w:tc>
        <w:tc>
          <w:tcPr>
            <w:tcW w:w="1813" w:type="dxa"/>
            <w:shd w:val="clear" w:color="auto" w:fill="auto"/>
            <w:vAlign w:val="center"/>
          </w:tcPr>
          <w:p w14:paraId="68D2AB0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病媒生物防治</w:t>
            </w:r>
          </w:p>
        </w:tc>
        <w:tc>
          <w:tcPr>
            <w:tcW w:w="1813" w:type="dxa"/>
            <w:shd w:val="clear" w:color="auto" w:fill="auto"/>
            <w:vAlign w:val="center"/>
          </w:tcPr>
          <w:p w14:paraId="1E2CB9F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shd w:val="clear" w:color="auto" w:fill="auto"/>
            <w:vAlign w:val="center"/>
          </w:tcPr>
          <w:p w14:paraId="20242B4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负责组织实施免疫、消毒，控制病媒生物的危害，普及传染病防治知识。</w:t>
            </w:r>
          </w:p>
        </w:tc>
        <w:tc>
          <w:tcPr>
            <w:tcW w:w="6056" w:type="dxa"/>
            <w:shd w:val="clear" w:color="auto" w:fill="auto"/>
            <w:vAlign w:val="center"/>
          </w:tcPr>
          <w:p w14:paraId="1D43E13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宣传普及新冠、乙脑、鼠疫、布病、职业病、猴痘等传染病预防知识。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配合做好传染源摸排及管控工作，发现传染病病原线索及时上报。</w:t>
            </w:r>
          </w:p>
        </w:tc>
      </w:tr>
      <w:tr w14:paraId="3ED0D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D4099A2">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84</w:t>
            </w:r>
          </w:p>
        </w:tc>
        <w:tc>
          <w:tcPr>
            <w:tcW w:w="1813" w:type="dxa"/>
            <w:shd w:val="clear" w:color="auto" w:fill="auto"/>
            <w:vAlign w:val="center"/>
          </w:tcPr>
          <w:p w14:paraId="4713EEF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爱国卫生工作</w:t>
            </w:r>
          </w:p>
        </w:tc>
        <w:tc>
          <w:tcPr>
            <w:tcW w:w="1813" w:type="dxa"/>
            <w:shd w:val="clear" w:color="auto" w:fill="auto"/>
            <w:vAlign w:val="center"/>
          </w:tcPr>
          <w:p w14:paraId="6276F9C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shd w:val="clear" w:color="auto" w:fill="auto"/>
            <w:vAlign w:val="center"/>
          </w:tcPr>
          <w:p w14:paraId="66875FE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负责协调爱国卫生成员单位推进爱国卫生活动。</w:t>
            </w:r>
          </w:p>
        </w:tc>
        <w:tc>
          <w:tcPr>
            <w:tcW w:w="6056" w:type="dxa"/>
            <w:shd w:val="clear" w:color="auto" w:fill="auto"/>
            <w:vAlign w:val="center"/>
          </w:tcPr>
          <w:p w14:paraId="7A1637F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开展病媒生物防治、食品卫生、饮水卫生、环境卫生、公共卫生等爱国卫生工作和健康镇创建工作。</w:t>
            </w:r>
          </w:p>
        </w:tc>
      </w:tr>
      <w:tr w14:paraId="29B50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3D0FD655">
            <w:pPr>
              <w:spacing w:line="256" w:lineRule="auto"/>
              <w:ind w:firstLine="236" w:firstLineChars="100"/>
              <w:jc w:val="both"/>
              <w:rPr>
                <w:rFonts w:hint="eastAsia" w:ascii="Arial" w:hAnsi="Arial" w:eastAsia="Arial" w:cs="Arial"/>
                <w:snapToGrid w:val="0"/>
                <w:color w:val="auto"/>
                <w:kern w:val="0"/>
                <w:sz w:val="21"/>
                <w:szCs w:val="21"/>
                <w:highlight w:val="none"/>
                <w:lang w:val="en-US" w:eastAsia="zh-CN" w:bidi="ar-SA"/>
              </w:rPr>
            </w:pPr>
            <w:r>
              <w:rPr>
                <w:rFonts w:hint="eastAsia" w:ascii="黑体" w:hAnsi="黑体" w:eastAsia="黑体" w:cs="黑体"/>
                <w:color w:val="auto"/>
                <w:spacing w:val="-2"/>
                <w:sz w:val="24"/>
                <w:szCs w:val="24"/>
                <w:highlight w:val="none"/>
                <w:lang w:val="en-US" w:eastAsia="zh-CN"/>
              </w:rPr>
              <w:t>十三、应急管理及消防（</w:t>
            </w:r>
            <w:r>
              <w:rPr>
                <w:rFonts w:hint="eastAsia" w:ascii="Times New Roman" w:hAnsi="Times New Roman" w:eastAsia="黑体" w:cs="Times New Roman"/>
                <w:color w:val="auto"/>
                <w:spacing w:val="-2"/>
                <w:sz w:val="24"/>
                <w:szCs w:val="24"/>
                <w:highlight w:val="none"/>
                <w:lang w:val="en-US" w:eastAsia="zh-CN"/>
              </w:rPr>
              <w:t>8</w:t>
            </w:r>
            <w:r>
              <w:rPr>
                <w:rFonts w:hint="eastAsia" w:ascii="黑体" w:hAnsi="黑体" w:eastAsia="黑体" w:cs="黑体"/>
                <w:color w:val="auto"/>
                <w:spacing w:val="-2"/>
                <w:sz w:val="24"/>
                <w:szCs w:val="24"/>
                <w:highlight w:val="none"/>
                <w:lang w:val="en-US" w:eastAsia="zh-CN"/>
              </w:rPr>
              <w:t>项）</w:t>
            </w:r>
          </w:p>
        </w:tc>
      </w:tr>
      <w:tr w14:paraId="76E34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FF0206A">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85</w:t>
            </w:r>
          </w:p>
        </w:tc>
        <w:tc>
          <w:tcPr>
            <w:tcW w:w="1813" w:type="dxa"/>
            <w:shd w:val="clear" w:color="auto" w:fill="auto"/>
            <w:vAlign w:val="center"/>
          </w:tcPr>
          <w:p w14:paraId="72A82B0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自然灾害统计及救助工作</w:t>
            </w:r>
          </w:p>
        </w:tc>
        <w:tc>
          <w:tcPr>
            <w:tcW w:w="1813" w:type="dxa"/>
            <w:shd w:val="clear" w:color="auto" w:fill="auto"/>
            <w:vAlign w:val="center"/>
          </w:tcPr>
          <w:p w14:paraId="13BD0DA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3635" w:type="dxa"/>
            <w:shd w:val="clear" w:color="auto" w:fill="auto"/>
            <w:vAlign w:val="center"/>
          </w:tcPr>
          <w:p w14:paraId="40C2A65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县农业农村局组织指导农业灾情核查、损失评估工作。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6056" w:type="dxa"/>
            <w:shd w:val="clear" w:color="auto" w:fill="auto"/>
            <w:vAlign w:val="center"/>
          </w:tcPr>
          <w:p w14:paraId="1DB106E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统计上报灾情情况和救助工作，制定本级预案。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配合开展受灾群众安置工作及灾后生产生活恢复工作。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配合开展倒损住房统计上报工作。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设立本镇救灾物资储备点。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开展受灾群众生活困难状况评估，核实情况，明确需救助人员规模。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接到上级灾害预警预报信息后，通过各种渠道及时传递预警预报信息，提示居民做好防护。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7.</w:t>
            </w:r>
            <w:r>
              <w:rPr>
                <w:rFonts w:hint="eastAsia" w:ascii="仿宋_GB2312" w:hAnsi="仿宋_GB2312" w:eastAsia="仿宋_GB2312" w:cs="仿宋_GB2312"/>
                <w:snapToGrid w:val="0"/>
                <w:color w:val="auto"/>
                <w:spacing w:val="8"/>
                <w:kern w:val="0"/>
                <w:sz w:val="20"/>
                <w:szCs w:val="20"/>
                <w:highlight w:val="none"/>
                <w:lang w:val="en-US" w:eastAsia="zh-CN" w:bidi="ar-SA"/>
              </w:rPr>
              <w:t>开展自然灾害综合风险普查工作。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8.</w:t>
            </w:r>
            <w:r>
              <w:rPr>
                <w:rFonts w:hint="eastAsia" w:ascii="仿宋_GB2312" w:hAnsi="仿宋_GB2312" w:eastAsia="仿宋_GB2312" w:cs="仿宋_GB2312"/>
                <w:snapToGrid w:val="0"/>
                <w:color w:val="auto"/>
                <w:spacing w:val="8"/>
                <w:kern w:val="0"/>
                <w:sz w:val="20"/>
                <w:szCs w:val="20"/>
                <w:highlight w:val="none"/>
                <w:lang w:val="en-US" w:eastAsia="zh-CN" w:bidi="ar-SA"/>
              </w:rPr>
              <w:t>开展农业畜牧病虫害风险排查工作。</w:t>
            </w:r>
          </w:p>
        </w:tc>
      </w:tr>
      <w:tr w14:paraId="22E00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BFBEA52">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86</w:t>
            </w:r>
          </w:p>
        </w:tc>
        <w:tc>
          <w:tcPr>
            <w:tcW w:w="1813" w:type="dxa"/>
            <w:shd w:val="clear" w:color="auto" w:fill="auto"/>
            <w:vAlign w:val="center"/>
          </w:tcPr>
          <w:p w14:paraId="26847AA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安全生产综合检查</w:t>
            </w:r>
          </w:p>
        </w:tc>
        <w:tc>
          <w:tcPr>
            <w:tcW w:w="1813" w:type="dxa"/>
            <w:shd w:val="clear" w:color="auto" w:fill="auto"/>
            <w:vAlign w:val="center"/>
          </w:tcPr>
          <w:p w14:paraId="7E90DFB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3635" w:type="dxa"/>
            <w:shd w:val="clear" w:color="auto" w:fill="auto"/>
            <w:vAlign w:val="center"/>
          </w:tcPr>
          <w:p w14:paraId="79531EF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6056" w:type="dxa"/>
            <w:shd w:val="clear" w:color="auto" w:fill="auto"/>
            <w:vAlign w:val="center"/>
          </w:tcPr>
          <w:p w14:paraId="075E8321">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定期对镇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对发现的重大事故隐患及时上报，并配合相关部门对存在重大事故隐患的生产经营单位进行督促整改。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及时上报发现的违法违规线索。</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配合开展安全宣传教育和培训工作。</w:t>
            </w:r>
          </w:p>
        </w:tc>
      </w:tr>
      <w:tr w14:paraId="573A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B352FBB">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87</w:t>
            </w:r>
          </w:p>
        </w:tc>
        <w:tc>
          <w:tcPr>
            <w:tcW w:w="1813" w:type="dxa"/>
            <w:shd w:val="clear" w:color="auto" w:fill="auto"/>
            <w:vAlign w:val="center"/>
          </w:tcPr>
          <w:p w14:paraId="620CE78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安全生产各类专项整治</w:t>
            </w:r>
          </w:p>
        </w:tc>
        <w:tc>
          <w:tcPr>
            <w:tcW w:w="1813" w:type="dxa"/>
            <w:shd w:val="clear" w:color="auto" w:fill="auto"/>
            <w:vAlign w:val="center"/>
          </w:tcPr>
          <w:p w14:paraId="3588699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3635" w:type="dxa"/>
            <w:shd w:val="clear" w:color="auto" w:fill="auto"/>
            <w:vAlign w:val="center"/>
          </w:tcPr>
          <w:p w14:paraId="5F83D28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加大全县安全监管人员安全生产能力培训力度，提升专业素养。</w:t>
            </w:r>
          </w:p>
        </w:tc>
        <w:tc>
          <w:tcPr>
            <w:tcW w:w="6056" w:type="dxa"/>
            <w:shd w:val="clear" w:color="auto" w:fill="auto"/>
            <w:vAlign w:val="center"/>
          </w:tcPr>
          <w:p w14:paraId="3DB860BF">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配合开展各类安全生产专项整治，制定工作措施，发现问题隐患及时上报。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配合开展安全监管人员安全教育培训。</w:t>
            </w:r>
          </w:p>
        </w:tc>
      </w:tr>
      <w:tr w14:paraId="69608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56DBC7">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88</w:t>
            </w:r>
          </w:p>
        </w:tc>
        <w:tc>
          <w:tcPr>
            <w:tcW w:w="1813" w:type="dxa"/>
            <w:shd w:val="clear" w:color="auto" w:fill="auto"/>
            <w:vAlign w:val="center"/>
          </w:tcPr>
          <w:p w14:paraId="6DF6EBC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安全生产事故和自然灾害预防处置</w:t>
            </w:r>
          </w:p>
        </w:tc>
        <w:tc>
          <w:tcPr>
            <w:tcW w:w="1813" w:type="dxa"/>
            <w:shd w:val="clear" w:color="auto" w:fill="auto"/>
            <w:vAlign w:val="center"/>
          </w:tcPr>
          <w:p w14:paraId="641F100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3635" w:type="dxa"/>
            <w:shd w:val="clear" w:color="auto" w:fill="auto"/>
            <w:vAlign w:val="center"/>
          </w:tcPr>
          <w:p w14:paraId="57DB76C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指导协调森林和草原火灾、水旱灾害和地震、地质灾害等防控工作。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负责自然灾害综合监测预警工作，指导开展自然灾害综合风险评估工作。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6056" w:type="dxa"/>
            <w:shd w:val="clear" w:color="auto" w:fill="auto"/>
            <w:vAlign w:val="center"/>
          </w:tcPr>
          <w:p w14:paraId="45D44C7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编制本镇专项应急预案。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开展并指导居民委员会做好安全生产和自然灾害风险防治工作。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发放上级下拨救助经费和物资等工作。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协助上级部门做好应急救援和现场处置工作。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配合开展事故调查处理工作，并提供必要的便利条件。</w:t>
            </w:r>
          </w:p>
        </w:tc>
      </w:tr>
      <w:tr w14:paraId="3C42B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B849B63">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89</w:t>
            </w:r>
          </w:p>
        </w:tc>
        <w:tc>
          <w:tcPr>
            <w:tcW w:w="1813" w:type="dxa"/>
            <w:shd w:val="clear" w:color="auto" w:fill="auto"/>
            <w:vAlign w:val="center"/>
          </w:tcPr>
          <w:p w14:paraId="0016CAA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应急救援能力提升工作</w:t>
            </w:r>
          </w:p>
        </w:tc>
        <w:tc>
          <w:tcPr>
            <w:tcW w:w="1813" w:type="dxa"/>
            <w:shd w:val="clear" w:color="auto" w:fill="auto"/>
            <w:vAlign w:val="center"/>
          </w:tcPr>
          <w:p w14:paraId="3CB562C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3635" w:type="dxa"/>
            <w:shd w:val="clear" w:color="auto" w:fill="auto"/>
            <w:vAlign w:val="center"/>
          </w:tcPr>
          <w:p w14:paraId="56F0D7B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统筹全县应急救援力量建设，协调指挥综合性应急救援队伍，组织指导乡镇及社会应急救援力量建设。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建立应急协调联动机制，推进指挥平台对接。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组织指导协调安全生产类、自然灾害类等突发事件应急救援，综合研判突发事件发展态势并提出应对建议。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建立健全突发事件应急管理培训制度，建立综合性应急救援队伍。</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健全完善县级应急救援物资库，为村屯配备应急救援物资。</w:t>
            </w:r>
          </w:p>
        </w:tc>
        <w:tc>
          <w:tcPr>
            <w:tcW w:w="6056" w:type="dxa"/>
            <w:shd w:val="clear" w:color="auto" w:fill="auto"/>
            <w:vAlign w:val="center"/>
          </w:tcPr>
          <w:p w14:paraId="21E72ED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加强综合性应急救援队伍建设。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配合开展应急救援工作。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开展突发事件应急管理培训及应急救援队伍能力提升行动工作。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加强应急物资配备，建设应急物资储备库。</w:t>
            </w:r>
          </w:p>
        </w:tc>
      </w:tr>
      <w:tr w14:paraId="5EDA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FA54DAD">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90</w:t>
            </w:r>
          </w:p>
        </w:tc>
        <w:tc>
          <w:tcPr>
            <w:tcW w:w="1813" w:type="dxa"/>
            <w:shd w:val="clear" w:color="auto" w:fill="auto"/>
            <w:vAlign w:val="center"/>
          </w:tcPr>
          <w:p w14:paraId="27E7EDB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防灾减灾救灾工作</w:t>
            </w:r>
          </w:p>
        </w:tc>
        <w:tc>
          <w:tcPr>
            <w:tcW w:w="1813" w:type="dxa"/>
            <w:shd w:val="clear" w:color="auto" w:fill="auto"/>
            <w:vAlign w:val="center"/>
          </w:tcPr>
          <w:p w14:paraId="67406BC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3635" w:type="dxa"/>
            <w:shd w:val="clear" w:color="auto" w:fill="auto"/>
            <w:vAlign w:val="center"/>
          </w:tcPr>
          <w:p w14:paraId="5B2B3F7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县卫健局负责组派医疗卫生救援队伍，赴灾区开展伤病员和受灾群众医疗救治、卫生防疫、卫生监督与心理援助等工作，积极协调上级行政部门选派市级医疗救援专家队伍指导救治工作。</w:t>
            </w:r>
          </w:p>
        </w:tc>
        <w:tc>
          <w:tcPr>
            <w:tcW w:w="6056" w:type="dxa"/>
            <w:shd w:val="clear" w:color="auto" w:fill="auto"/>
            <w:vAlign w:val="center"/>
          </w:tcPr>
          <w:p w14:paraId="5E8D90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宣传全县防灾减灾事业中长期发展规划内容，配合做好镇域内物资储备点的建设、应急避难场所的规划和标识设置等工作。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制定适合本镇的防灾减灾相关应急预案。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配合开展依法保护地震监测设施和地震观测环境工作，组织对镇内相关设施周边进行定期巡查，发现有影响观测环境的建设活动，及时劝阻并上报。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7.</w:t>
            </w:r>
            <w:r>
              <w:rPr>
                <w:rFonts w:hint="eastAsia" w:ascii="仿宋_GB2312" w:hAnsi="仿宋_GB2312" w:eastAsia="仿宋_GB2312" w:cs="仿宋_GB2312"/>
                <w:snapToGrid w:val="0"/>
                <w:color w:val="auto"/>
                <w:spacing w:val="8"/>
                <w:kern w:val="0"/>
                <w:sz w:val="20"/>
                <w:szCs w:val="20"/>
                <w:highlight w:val="none"/>
                <w:lang w:val="en-US" w:eastAsia="zh-CN" w:bidi="ar-SA"/>
              </w:rPr>
              <w:t>配合</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r>
              <w:rPr>
                <w:rFonts w:hint="eastAsia" w:ascii="仿宋_GB2312" w:hAnsi="仿宋_GB2312" w:eastAsia="仿宋_GB2312" w:cs="仿宋_GB2312"/>
                <w:snapToGrid w:val="0"/>
                <w:color w:val="auto"/>
                <w:spacing w:val="8"/>
                <w:kern w:val="0"/>
                <w:sz w:val="20"/>
                <w:szCs w:val="20"/>
                <w:highlight w:val="none"/>
                <w:lang w:val="en-US" w:eastAsia="zh-CN" w:bidi="ar-SA"/>
              </w:rPr>
              <w:t>参与防灾减灾工作检查，重点检查人员密集场所及重点工程的防灾减灾措施落实情况，配合做好救援、防疫等工作。</w:t>
            </w:r>
          </w:p>
        </w:tc>
      </w:tr>
      <w:tr w14:paraId="0D82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4936DBF">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91</w:t>
            </w:r>
          </w:p>
        </w:tc>
        <w:tc>
          <w:tcPr>
            <w:tcW w:w="1813" w:type="dxa"/>
            <w:shd w:val="clear" w:color="auto" w:fill="auto"/>
            <w:vAlign w:val="center"/>
          </w:tcPr>
          <w:p w14:paraId="0005E0C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防洪防汛抗旱工作</w:t>
            </w:r>
          </w:p>
        </w:tc>
        <w:tc>
          <w:tcPr>
            <w:tcW w:w="1813" w:type="dxa"/>
            <w:shd w:val="clear" w:color="auto" w:fill="auto"/>
            <w:vAlign w:val="center"/>
          </w:tcPr>
          <w:p w14:paraId="38955DF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3635" w:type="dxa"/>
            <w:shd w:val="clear" w:color="auto" w:fill="auto"/>
            <w:vAlign w:val="center"/>
          </w:tcPr>
          <w:p w14:paraId="56E7581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6056" w:type="dxa"/>
            <w:shd w:val="clear" w:color="auto" w:fill="auto"/>
            <w:vAlign w:val="center"/>
          </w:tcPr>
          <w:p w14:paraId="2413300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建立本级防汛抗旱指挥部，落实防汛抗旱属地责任，制定相关应急预案，做好宣传教育。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建立镇内重点部位台账，开展汛期内日常巡查巡护。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做好防汛物资维护保养，抗旱设施、防汛物资储备等工作。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协助做好涉水违法行为的日常巡查、线索上报工作。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汛情、旱情摸排统计。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开展防汛抗旱抢险救援，做好受灾人员临时转移安置。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7.</w:t>
            </w:r>
            <w:r>
              <w:rPr>
                <w:rFonts w:hint="eastAsia" w:ascii="仿宋_GB2312" w:hAnsi="仿宋_GB2312" w:eastAsia="仿宋_GB2312" w:cs="仿宋_GB2312"/>
                <w:snapToGrid w:val="0"/>
                <w:color w:val="auto"/>
                <w:spacing w:val="8"/>
                <w:kern w:val="0"/>
                <w:sz w:val="20"/>
                <w:szCs w:val="20"/>
                <w:highlight w:val="none"/>
                <w:lang w:val="en-US" w:eastAsia="zh-CN" w:bidi="ar-SA"/>
              </w:rPr>
              <w:t>及时发放上级下拨救助经费和物资。</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8.</w:t>
            </w:r>
            <w:r>
              <w:rPr>
                <w:rFonts w:hint="eastAsia" w:ascii="仿宋_GB2312" w:hAnsi="仿宋_GB2312" w:eastAsia="仿宋_GB2312" w:cs="仿宋_GB2312"/>
                <w:snapToGrid w:val="0"/>
                <w:color w:val="auto"/>
                <w:spacing w:val="8"/>
                <w:kern w:val="0"/>
                <w:sz w:val="20"/>
                <w:szCs w:val="20"/>
                <w:highlight w:val="none"/>
                <w:lang w:val="en-US" w:eastAsia="zh-CN" w:bidi="ar-SA"/>
              </w:rPr>
              <w:t>对河道等水利工程巡查检查，上传下达水雨情、洪涝险情处置与报告。</w:t>
            </w:r>
          </w:p>
        </w:tc>
      </w:tr>
      <w:tr w14:paraId="74DF3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2C53F3B">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92</w:t>
            </w:r>
          </w:p>
        </w:tc>
        <w:tc>
          <w:tcPr>
            <w:tcW w:w="1813" w:type="dxa"/>
            <w:shd w:val="clear" w:color="auto" w:fill="auto"/>
            <w:vAlign w:val="center"/>
          </w:tcPr>
          <w:p w14:paraId="2AA4F10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消防安全工作</w:t>
            </w:r>
          </w:p>
        </w:tc>
        <w:tc>
          <w:tcPr>
            <w:tcW w:w="1813" w:type="dxa"/>
            <w:shd w:val="clear" w:color="auto" w:fill="auto"/>
            <w:vAlign w:val="center"/>
          </w:tcPr>
          <w:p w14:paraId="6786A98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县消防救援大队</w:t>
            </w:r>
          </w:p>
        </w:tc>
        <w:tc>
          <w:tcPr>
            <w:tcW w:w="3635" w:type="dxa"/>
            <w:shd w:val="clear" w:color="auto" w:fill="auto"/>
            <w:vAlign w:val="center"/>
          </w:tcPr>
          <w:p w14:paraId="02F4C6E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对机关、团体、企业、事业等单位遵守消防法律法规的情况进行消防安全检查。</w:t>
            </w:r>
          </w:p>
          <w:p w14:paraId="3420D3E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按照国家规定承担重大灾害事故和其他以抢救人员生命为主的应急救援工作。</w:t>
            </w:r>
          </w:p>
          <w:p w14:paraId="69D4C09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592D712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6056" w:type="dxa"/>
            <w:shd w:val="clear" w:color="auto" w:fill="auto"/>
            <w:vAlign w:val="center"/>
          </w:tcPr>
          <w:p w14:paraId="1162AFE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指导、支持和帮助居民委员会开展群众性消防知识宣传。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发现一般性消防安全隐患及时督促整改，发现重大消防安全隐患及时上报。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发生消防安全事故后疏散撤离群众。</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落实防火各项责任、工作制度，签订责任状。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建立网格体系，实施风险隐患整治排查。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6.</w:t>
            </w:r>
            <w:r>
              <w:rPr>
                <w:rFonts w:hint="eastAsia" w:ascii="仿宋_GB2312" w:hAnsi="仿宋_GB2312" w:eastAsia="仿宋_GB2312" w:cs="仿宋_GB2312"/>
                <w:snapToGrid w:val="0"/>
                <w:color w:val="auto"/>
                <w:spacing w:val="8"/>
                <w:kern w:val="0"/>
                <w:sz w:val="20"/>
                <w:szCs w:val="20"/>
                <w:highlight w:val="none"/>
                <w:lang w:val="en-US" w:eastAsia="zh-CN" w:bidi="ar-SA"/>
              </w:rPr>
              <w:t>制定防火预案，组织开展安全演练，做好日常设备维护。</w:t>
            </w:r>
          </w:p>
        </w:tc>
      </w:tr>
      <w:tr w14:paraId="3E27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44469364">
            <w:pPr>
              <w:spacing w:line="256" w:lineRule="auto"/>
              <w:ind w:firstLine="236" w:firstLineChars="100"/>
              <w:jc w:val="both"/>
              <w:rPr>
                <w:rFonts w:hint="eastAsia" w:ascii="Arial" w:hAnsi="Arial" w:eastAsia="Arial" w:cs="Arial"/>
                <w:snapToGrid w:val="0"/>
                <w:color w:val="auto"/>
                <w:kern w:val="0"/>
                <w:sz w:val="21"/>
                <w:szCs w:val="21"/>
                <w:highlight w:val="none"/>
                <w:lang w:val="en-US" w:eastAsia="zh-CN" w:bidi="ar-SA"/>
              </w:rPr>
            </w:pPr>
            <w:r>
              <w:rPr>
                <w:rFonts w:hint="eastAsia" w:ascii="黑体" w:hAnsi="黑体" w:eastAsia="黑体" w:cs="黑体"/>
                <w:color w:val="auto"/>
                <w:spacing w:val="-2"/>
                <w:sz w:val="24"/>
                <w:szCs w:val="24"/>
                <w:highlight w:val="none"/>
                <w:lang w:val="en-US" w:eastAsia="zh-CN"/>
              </w:rPr>
              <w:t>十四、市场监管（3项）</w:t>
            </w:r>
          </w:p>
        </w:tc>
      </w:tr>
      <w:tr w14:paraId="3CDF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DA5C1B6">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93</w:t>
            </w:r>
          </w:p>
        </w:tc>
        <w:tc>
          <w:tcPr>
            <w:tcW w:w="1813" w:type="dxa"/>
            <w:shd w:val="clear" w:color="auto" w:fill="auto"/>
            <w:vAlign w:val="center"/>
          </w:tcPr>
          <w:p w14:paraId="33B7799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消费者权益保护工作</w:t>
            </w:r>
          </w:p>
        </w:tc>
        <w:tc>
          <w:tcPr>
            <w:tcW w:w="1813" w:type="dxa"/>
            <w:shd w:val="clear" w:color="auto" w:fill="auto"/>
            <w:vAlign w:val="center"/>
          </w:tcPr>
          <w:p w14:paraId="0D93B9D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3635" w:type="dxa"/>
            <w:shd w:val="clear" w:color="auto" w:fill="auto"/>
            <w:vAlign w:val="center"/>
          </w:tcPr>
          <w:p w14:paraId="726A055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会同有关部门依据各自职责，开展消费者权益保护工作和放心消费承诺活动。</w:t>
            </w:r>
          </w:p>
        </w:tc>
        <w:tc>
          <w:tcPr>
            <w:tcW w:w="6056" w:type="dxa"/>
            <w:shd w:val="clear" w:color="auto" w:fill="auto"/>
            <w:vAlign w:val="center"/>
          </w:tcPr>
          <w:p w14:paraId="3B8F622F">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配合做好消费者权益保护宣传工作。</w:t>
            </w:r>
          </w:p>
          <w:p w14:paraId="3B29A57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配合做好“五进”（消保维权进商场、进超市、进市场、进企业、进景区）工作。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0E719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D90CF05">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94</w:t>
            </w:r>
          </w:p>
        </w:tc>
        <w:tc>
          <w:tcPr>
            <w:tcW w:w="1813" w:type="dxa"/>
            <w:shd w:val="clear" w:color="auto" w:fill="auto"/>
            <w:vAlign w:val="center"/>
          </w:tcPr>
          <w:p w14:paraId="094459D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产品质量监督管理</w:t>
            </w:r>
          </w:p>
        </w:tc>
        <w:tc>
          <w:tcPr>
            <w:tcW w:w="1813" w:type="dxa"/>
            <w:shd w:val="clear" w:color="auto" w:fill="auto"/>
            <w:vAlign w:val="center"/>
          </w:tcPr>
          <w:p w14:paraId="5855036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p w14:paraId="7DA097A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p>
        </w:tc>
        <w:tc>
          <w:tcPr>
            <w:tcW w:w="3635" w:type="dxa"/>
            <w:shd w:val="clear" w:color="auto" w:fill="auto"/>
            <w:vAlign w:val="center"/>
          </w:tcPr>
          <w:p w14:paraId="0FC49E1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6056" w:type="dxa"/>
            <w:shd w:val="clear" w:color="auto" w:fill="auto"/>
            <w:vAlign w:val="center"/>
          </w:tcPr>
          <w:p w14:paraId="6A1047C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引导、督促镇内生产者、销售者加强产品质量管理。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配合开展每年的质量月、标准日等宣传活动。</w:t>
            </w:r>
          </w:p>
        </w:tc>
      </w:tr>
      <w:tr w14:paraId="77C20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84F71F8">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95</w:t>
            </w:r>
          </w:p>
        </w:tc>
        <w:tc>
          <w:tcPr>
            <w:tcW w:w="1813" w:type="dxa"/>
            <w:shd w:val="clear" w:color="auto" w:fill="auto"/>
            <w:vAlign w:val="center"/>
          </w:tcPr>
          <w:p w14:paraId="02E8D4A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食品安全“两个责任”工作</w:t>
            </w:r>
          </w:p>
        </w:tc>
        <w:tc>
          <w:tcPr>
            <w:tcW w:w="1813" w:type="dxa"/>
            <w:shd w:val="clear" w:color="auto" w:fill="auto"/>
            <w:vAlign w:val="center"/>
          </w:tcPr>
          <w:p w14:paraId="74CBE16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3635" w:type="dxa"/>
            <w:shd w:val="clear" w:color="auto" w:fill="auto"/>
            <w:vAlign w:val="center"/>
          </w:tcPr>
          <w:p w14:paraId="7932AEF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推动食品经营主体落实食品安全主体责任制。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统筹建立健全分层分级、层级对应的包保责任制，对新开业的食品生产经营主体进行层级划分。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负责对包保干部通报的食品生产经营主体在经营过程中存在的问题进行监督整改。</w:t>
            </w:r>
          </w:p>
        </w:tc>
        <w:tc>
          <w:tcPr>
            <w:tcW w:w="6056" w:type="dxa"/>
            <w:shd w:val="clear" w:color="auto" w:fill="auto"/>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0A0DEC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5489A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049" w:type="dxa"/>
            <w:gridSpan w:val="5"/>
            <w:shd w:val="clear" w:color="auto" w:fill="auto"/>
            <w:vAlign w:val="center"/>
          </w:tcPr>
          <w:p w14:paraId="06B9665F">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十五</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人民武装</w:t>
            </w:r>
            <w:r>
              <w:rPr>
                <w:rFonts w:ascii="黑体" w:hAnsi="黑体" w:eastAsia="黑体" w:cs="黑体"/>
                <w:color w:val="auto"/>
                <w:spacing w:val="-2"/>
                <w:sz w:val="24"/>
                <w:szCs w:val="24"/>
                <w:highlight w:val="none"/>
              </w:rPr>
              <w:t>（</w:t>
            </w:r>
            <w:r>
              <w:rPr>
                <w:rFonts w:hint="eastAsia" w:ascii="Times New Roman" w:hAnsi="Times New Roman" w:eastAsia="宋体" w:cs="Times New Roman"/>
                <w:color w:val="auto"/>
                <w:spacing w:val="-2"/>
                <w:sz w:val="24"/>
                <w:szCs w:val="24"/>
                <w:highlight w:val="none"/>
                <w:lang w:val="en-US" w:eastAsia="zh-CN"/>
              </w:rPr>
              <w:t>2</w:t>
            </w:r>
            <w:r>
              <w:rPr>
                <w:rFonts w:ascii="黑体" w:hAnsi="黑体" w:eastAsia="黑体" w:cs="黑体"/>
                <w:color w:val="auto"/>
                <w:spacing w:val="-2"/>
                <w:sz w:val="24"/>
                <w:szCs w:val="24"/>
                <w:highlight w:val="none"/>
              </w:rPr>
              <w:t>项）</w:t>
            </w:r>
          </w:p>
        </w:tc>
      </w:tr>
      <w:tr w14:paraId="5222C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32" w:type="dxa"/>
            <w:shd w:val="clear" w:color="auto" w:fill="auto"/>
            <w:vAlign w:val="center"/>
          </w:tcPr>
          <w:p w14:paraId="2E32A493">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96</w:t>
            </w:r>
          </w:p>
        </w:tc>
        <w:tc>
          <w:tcPr>
            <w:tcW w:w="1813" w:type="dxa"/>
            <w:shd w:val="clear" w:color="auto" w:fill="auto"/>
            <w:vAlign w:val="center"/>
          </w:tcPr>
          <w:p w14:paraId="5689C8B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全民国防教育</w:t>
            </w:r>
          </w:p>
        </w:tc>
        <w:tc>
          <w:tcPr>
            <w:tcW w:w="1813" w:type="dxa"/>
            <w:shd w:val="clear" w:color="auto" w:fill="auto"/>
            <w:vAlign w:val="center"/>
          </w:tcPr>
          <w:p w14:paraId="774EC48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县委宣传部</w:t>
            </w:r>
          </w:p>
        </w:tc>
        <w:tc>
          <w:tcPr>
            <w:tcW w:w="3635" w:type="dxa"/>
            <w:shd w:val="clear" w:color="auto" w:fill="auto"/>
            <w:vAlign w:val="center"/>
          </w:tcPr>
          <w:p w14:paraId="7DC23C6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组织开展集中宣传教育活动。</w:t>
            </w:r>
          </w:p>
        </w:tc>
        <w:tc>
          <w:tcPr>
            <w:tcW w:w="6056" w:type="dxa"/>
            <w:shd w:val="clear" w:color="auto" w:fill="auto"/>
            <w:vAlign w:val="center"/>
          </w:tcPr>
          <w:p w14:paraId="24E0A6B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开展全民国防教育月集中宣传活动，做好国防教育“进社区”工作。</w:t>
            </w:r>
          </w:p>
        </w:tc>
      </w:tr>
      <w:tr w14:paraId="4E2A0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32" w:type="dxa"/>
            <w:shd w:val="clear" w:color="auto" w:fill="auto"/>
            <w:vAlign w:val="center"/>
          </w:tcPr>
          <w:p w14:paraId="1BCB7857">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97</w:t>
            </w:r>
          </w:p>
        </w:tc>
        <w:tc>
          <w:tcPr>
            <w:tcW w:w="1813" w:type="dxa"/>
            <w:shd w:val="clear" w:color="auto" w:fill="auto"/>
            <w:vAlign w:val="center"/>
          </w:tcPr>
          <w:p w14:paraId="03BBDAC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121EDF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3635" w:type="dxa"/>
            <w:shd w:val="clear" w:color="auto" w:fill="auto"/>
            <w:vAlign w:val="center"/>
          </w:tcPr>
          <w:p w14:paraId="6C247E6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auto"/>
                <w:spacing w:val="8"/>
                <w:kern w:val="0"/>
                <w:sz w:val="20"/>
                <w:szCs w:val="20"/>
                <w:highlight w:val="none"/>
                <w:lang w:val="en-US" w:eastAsia="zh-CN" w:bidi="ar-SA"/>
              </w:rPr>
              <w:t>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县人武部负责辖区兵役征集、民兵整组与训练、基层武装部建设等国防动员相关工作。</w:t>
            </w:r>
          </w:p>
        </w:tc>
        <w:tc>
          <w:tcPr>
            <w:tcW w:w="6056" w:type="dxa"/>
            <w:shd w:val="clear" w:color="auto" w:fill="auto"/>
            <w:vAlign w:val="center"/>
          </w:tcPr>
          <w:p w14:paraId="5EE13A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组织开展国防动员、人民防空等领域宣传教育工作。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配合开展国民经济动员工作，统筹镇内民用资源的战时征用储备等相关事项，积极开展战时自救，减少战争灾害造成的损失。</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做好征兵、民兵、预备役储备等工作，必要时配合组织实施镇内人员、物资的疏散和隐蔽，做好镇内国防设施保护、国防动员潜力统计调查工作。</w:t>
            </w:r>
          </w:p>
        </w:tc>
      </w:tr>
      <w:tr w14:paraId="2488E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2CB745E1">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十六、综合政务（</w:t>
            </w:r>
            <w:r>
              <w:rPr>
                <w:rFonts w:hint="eastAsia" w:ascii="Times New Roman" w:hAnsi="Times New Roman" w:eastAsia="黑体" w:cs="Times New Roman"/>
                <w:color w:val="auto"/>
                <w:spacing w:val="-2"/>
                <w:sz w:val="24"/>
                <w:szCs w:val="24"/>
                <w:highlight w:val="none"/>
                <w:lang w:val="en-US" w:eastAsia="zh-CN"/>
              </w:rPr>
              <w:t>4</w:t>
            </w:r>
            <w:r>
              <w:rPr>
                <w:rFonts w:hint="eastAsia" w:ascii="黑体" w:hAnsi="黑体" w:eastAsia="黑体" w:cs="黑体"/>
                <w:color w:val="auto"/>
                <w:spacing w:val="-2"/>
                <w:sz w:val="24"/>
                <w:szCs w:val="24"/>
                <w:highlight w:val="none"/>
                <w:lang w:val="en-US" w:eastAsia="zh-CN"/>
              </w:rPr>
              <w:t>项）</w:t>
            </w:r>
          </w:p>
        </w:tc>
      </w:tr>
      <w:tr w14:paraId="520DF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B187701">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98</w:t>
            </w:r>
          </w:p>
        </w:tc>
        <w:tc>
          <w:tcPr>
            <w:tcW w:w="1813" w:type="dxa"/>
            <w:vAlign w:val="center"/>
          </w:tcPr>
          <w:p w14:paraId="6241317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国有资产管理工作</w:t>
            </w:r>
          </w:p>
        </w:tc>
        <w:tc>
          <w:tcPr>
            <w:tcW w:w="1813" w:type="dxa"/>
            <w:vAlign w:val="center"/>
          </w:tcPr>
          <w:p w14:paraId="287AAAE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县财政局</w:t>
            </w:r>
          </w:p>
        </w:tc>
        <w:tc>
          <w:tcPr>
            <w:tcW w:w="3635" w:type="dxa"/>
            <w:vAlign w:val="center"/>
          </w:tcPr>
          <w:p w14:paraId="23BFEEB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做好行政事业单位购置、处置国有资产监管工作。                                                     </w:t>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做好行政事业单位国有资产日常监管工作。</w:t>
            </w:r>
          </w:p>
        </w:tc>
        <w:tc>
          <w:tcPr>
            <w:tcW w:w="6056" w:type="dxa"/>
            <w:vAlign w:val="center"/>
          </w:tcPr>
          <w:p w14:paraId="3DEFC9B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做好本镇行政事业单位国有资产购置报批及处置上报工作。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对本镇行政事业单位在分立、合并、撤销、改制及隶属关系发生改变情况下编制的国有资产清查清册进行上报。</w:t>
            </w:r>
          </w:p>
        </w:tc>
      </w:tr>
      <w:tr w14:paraId="621CA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C77C1C9">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99</w:t>
            </w:r>
          </w:p>
        </w:tc>
        <w:tc>
          <w:tcPr>
            <w:tcW w:w="1813" w:type="dxa"/>
            <w:vAlign w:val="center"/>
          </w:tcPr>
          <w:p w14:paraId="5694790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政务服务工作</w:t>
            </w:r>
          </w:p>
        </w:tc>
        <w:tc>
          <w:tcPr>
            <w:tcW w:w="1813" w:type="dxa"/>
            <w:vAlign w:val="center"/>
          </w:tcPr>
          <w:p w14:paraId="53D09E7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3635" w:type="dxa"/>
            <w:vAlign w:val="center"/>
          </w:tcPr>
          <w:p w14:paraId="5527604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组织完善政务服务事项相关信息，并实行动态调整。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指导政务服务场所和政务服务平台的建设、运行管理。</w:t>
            </w:r>
          </w:p>
        </w:tc>
        <w:tc>
          <w:tcPr>
            <w:tcW w:w="6056" w:type="dxa"/>
            <w:vAlign w:val="center"/>
          </w:tcPr>
          <w:p w14:paraId="1B55EB8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44834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7D6C710B">
            <w:pPr>
              <w:spacing w:line="256" w:lineRule="auto"/>
              <w:jc w:val="center"/>
              <w:rPr>
                <w:rFonts w:hint="default" w:ascii="Times New Roman" w:hAnsi="Times New Roman" w:eastAsia="Arial" w:cs="Times New Roman"/>
                <w:snapToGrid w:val="0"/>
                <w:color w:val="auto"/>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100</w:t>
            </w:r>
          </w:p>
        </w:tc>
        <w:tc>
          <w:tcPr>
            <w:tcW w:w="1813" w:type="dxa"/>
            <w:shd w:val="clear" w:color="auto" w:fill="auto"/>
            <w:vAlign w:val="center"/>
          </w:tcPr>
          <w:p w14:paraId="7D7A3EF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开展审计工作</w:t>
            </w:r>
          </w:p>
        </w:tc>
        <w:tc>
          <w:tcPr>
            <w:tcW w:w="1813" w:type="dxa"/>
            <w:shd w:val="clear" w:color="auto" w:fill="auto"/>
            <w:vAlign w:val="center"/>
          </w:tcPr>
          <w:p w14:paraId="386D9CE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县审计局</w:t>
            </w:r>
          </w:p>
        </w:tc>
        <w:tc>
          <w:tcPr>
            <w:tcW w:w="3635" w:type="dxa"/>
            <w:shd w:val="clear" w:color="auto" w:fill="auto"/>
            <w:vAlign w:val="center"/>
          </w:tcPr>
          <w:p w14:paraId="0CA7BF1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对乡镇领导干部任职期间经济责任履行情况以及其他审计项目中涉及乡镇的工作进行审计监督，并进行反馈。</w:t>
            </w:r>
          </w:p>
        </w:tc>
        <w:tc>
          <w:tcPr>
            <w:tcW w:w="6056" w:type="dxa"/>
            <w:shd w:val="clear" w:color="auto" w:fill="auto"/>
            <w:vAlign w:val="center"/>
          </w:tcPr>
          <w:p w14:paraId="1325655C">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按照审计部门要求，真实、完整地提供审计所需资料，按照整改时限要求，全面认真完成整改审计反馈的问题，并出具整改报告。</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做好本镇行政事业单位人员管理工作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3635"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6056"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1.根据相应权限做好履行制定本镇干部培训计划和考核评价方案、开展干部培训和考核评价工作、对平时考核和年度考核结果审核、公示、上报等程序。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3.负责根据机构改革文件做好本镇事业单位改革，以及手续办理、信息修改、人员调动材料上报等工作。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4.负责本镇职称评审的申报工作。</w:t>
            </w:r>
          </w:p>
        </w:tc>
      </w:tr>
    </w:tbl>
    <w:p w14:paraId="7DA24EB8">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43D28BC2">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514A17A5">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360B4F32">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5B5EF081">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01FBB759">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3DB3A1EC">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2BD05EF1">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353B2352">
      <w:pPr>
        <w:spacing w:before="140" w:line="217" w:lineRule="auto"/>
        <w:jc w:val="both"/>
        <w:rPr>
          <w:rFonts w:hint="eastAsia" w:ascii="方正小标宋简体" w:hAnsi="方正小标宋简体" w:eastAsia="方正小标宋简体" w:cs="方正小标宋简体"/>
          <w:color w:val="auto"/>
          <w:spacing w:val="7"/>
          <w:sz w:val="43"/>
          <w:szCs w:val="43"/>
          <w:highlight w:val="none"/>
        </w:rPr>
      </w:pPr>
    </w:p>
    <w:p w14:paraId="1FD74E09">
      <w:pPr>
        <w:spacing w:before="140" w:line="217" w:lineRule="auto"/>
        <w:jc w:val="center"/>
        <w:rPr>
          <w:rFonts w:hint="eastAsia" w:ascii="方正小标宋简体" w:hAnsi="方正小标宋简体" w:eastAsia="方正小标宋简体" w:cs="方正小标宋简体"/>
          <w:color w:val="auto"/>
          <w:sz w:val="43"/>
          <w:szCs w:val="43"/>
          <w:highlight w:val="none"/>
        </w:rPr>
      </w:pPr>
      <w:r>
        <w:rPr>
          <w:rFonts w:hint="eastAsia" w:ascii="方正小标宋简体" w:hAnsi="方正小标宋简体" w:eastAsia="方正小标宋简体" w:cs="方正小标宋简体"/>
          <w:color w:val="auto"/>
          <w:spacing w:val="7"/>
          <w:sz w:val="43"/>
          <w:szCs w:val="43"/>
          <w:highlight w:val="none"/>
        </w:rPr>
        <w:t>上级部门收回事项清单</w:t>
      </w:r>
    </w:p>
    <w:tbl>
      <w:tblPr>
        <w:tblStyle w:val="8"/>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spacing w:line="258" w:lineRule="auto"/>
              <w:jc w:val="center"/>
              <w:rPr>
                <w:rFonts w:hint="eastAsia" w:ascii="黑体" w:hAnsi="黑体" w:eastAsia="黑体" w:cs="黑体"/>
                <w:color w:val="auto"/>
                <w:sz w:val="20"/>
                <w:szCs w:val="20"/>
                <w:highlight w:val="none"/>
                <w:lang w:val="en-US" w:eastAsia="zh-CN"/>
              </w:rPr>
            </w:pPr>
            <w:r>
              <w:rPr>
                <w:rFonts w:hint="eastAsia" w:ascii="黑体" w:hAnsi="黑体" w:eastAsia="黑体" w:cs="黑体"/>
                <w:color w:val="auto"/>
                <w:sz w:val="20"/>
                <w:szCs w:val="20"/>
                <w:highlight w:val="none"/>
                <w:lang w:val="en-US" w:eastAsia="zh-CN"/>
              </w:rPr>
              <w:t>序号</w:t>
            </w:r>
          </w:p>
        </w:tc>
        <w:tc>
          <w:tcPr>
            <w:tcW w:w="3230" w:type="dxa"/>
            <w:vAlign w:val="center"/>
          </w:tcPr>
          <w:p w14:paraId="5B2742A7">
            <w:pPr>
              <w:spacing w:line="258" w:lineRule="auto"/>
              <w:jc w:val="center"/>
              <w:rPr>
                <w:rFonts w:hint="eastAsia" w:ascii="黑体" w:hAnsi="黑体" w:eastAsia="黑体" w:cs="黑体"/>
                <w:color w:val="auto"/>
                <w:sz w:val="20"/>
                <w:szCs w:val="20"/>
                <w:highlight w:val="none"/>
                <w:lang w:val="en-US" w:eastAsia="zh-CN"/>
              </w:rPr>
            </w:pPr>
            <w:r>
              <w:rPr>
                <w:rFonts w:hint="eastAsia" w:ascii="黑体" w:hAnsi="黑体" w:eastAsia="黑体" w:cs="黑体"/>
                <w:color w:val="auto"/>
                <w:sz w:val="20"/>
                <w:szCs w:val="20"/>
                <w:highlight w:val="none"/>
                <w:lang w:val="en-US" w:eastAsia="zh-CN"/>
              </w:rPr>
              <w:t>事项名称</w:t>
            </w:r>
          </w:p>
        </w:tc>
        <w:tc>
          <w:tcPr>
            <w:tcW w:w="10089" w:type="dxa"/>
            <w:vAlign w:val="center"/>
          </w:tcPr>
          <w:p w14:paraId="61B91EE6">
            <w:pPr>
              <w:spacing w:line="258" w:lineRule="auto"/>
              <w:jc w:val="center"/>
              <w:rPr>
                <w:rFonts w:hint="eastAsia" w:ascii="黑体" w:hAnsi="黑体" w:eastAsia="黑体" w:cs="黑体"/>
                <w:color w:val="auto"/>
                <w:sz w:val="20"/>
                <w:szCs w:val="20"/>
                <w:highlight w:val="none"/>
                <w:lang w:val="en-US" w:eastAsia="zh-CN"/>
              </w:rPr>
            </w:pPr>
            <w:r>
              <w:rPr>
                <w:rFonts w:hint="eastAsia" w:ascii="黑体" w:hAnsi="黑体" w:eastAsia="黑体" w:cs="黑体"/>
                <w:color w:val="auto"/>
                <w:sz w:val="20"/>
                <w:szCs w:val="20"/>
                <w:highlight w:val="none"/>
                <w:lang w:val="en-US" w:eastAsia="zh-CN"/>
              </w:rPr>
              <w:t>承接部门及工作方式</w:t>
            </w:r>
          </w:p>
        </w:tc>
      </w:tr>
      <w:tr w14:paraId="61209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43FBCC1">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一、党的建设（</w:t>
            </w:r>
            <w:r>
              <w:rPr>
                <w:rFonts w:hint="default" w:ascii="Times New Roman" w:hAnsi="Times New Roman" w:eastAsia="黑体" w:cs="Times New Roman"/>
                <w:color w:val="auto"/>
                <w:spacing w:val="-2"/>
                <w:sz w:val="24"/>
                <w:szCs w:val="24"/>
                <w:highlight w:val="none"/>
                <w:lang w:val="en-US" w:eastAsia="zh-CN"/>
              </w:rPr>
              <w:t>1</w:t>
            </w:r>
            <w:r>
              <w:rPr>
                <w:rFonts w:hint="eastAsia" w:ascii="黑体" w:hAnsi="黑体" w:eastAsia="黑体" w:cs="黑体"/>
                <w:color w:val="auto"/>
                <w:spacing w:val="-2"/>
                <w:sz w:val="24"/>
                <w:szCs w:val="24"/>
                <w:highlight w:val="none"/>
                <w:lang w:val="en-US" w:eastAsia="zh-CN"/>
              </w:rPr>
              <w:t>项）</w:t>
            </w:r>
          </w:p>
        </w:tc>
      </w:tr>
      <w:tr w14:paraId="07260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79D4EDD">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w:t>
            </w:r>
          </w:p>
        </w:tc>
        <w:tc>
          <w:tcPr>
            <w:tcW w:w="3230" w:type="dxa"/>
            <w:shd w:val="clear" w:color="auto" w:fill="auto"/>
            <w:vAlign w:val="center"/>
          </w:tcPr>
          <w:p w14:paraId="1ADD3BE6">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0089" w:type="dxa"/>
            <w:shd w:val="clear" w:color="auto" w:fill="auto"/>
            <w:vAlign w:val="center"/>
          </w:tcPr>
          <w:p w14:paraId="1948A558">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承接部门：县委组织部</w:t>
            </w:r>
          </w:p>
          <w:p w14:paraId="740D2DC8">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履职方式及工作措施：按照全县发展壮大农村集体经济工作实际，统筹指导乡镇推动发展壮大集体经济相关工作。</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spacing w:before="123" w:line="222" w:lineRule="auto"/>
              <w:ind w:firstLine="236" w:firstLineChars="100"/>
              <w:jc w:val="both"/>
              <w:rPr>
                <w:rFonts w:hint="eastAsia" w:ascii="仿宋_GB2312" w:hAnsi="仿宋_GB2312" w:eastAsia="仿宋_GB2312" w:cs="仿宋_GB2312"/>
                <w:color w:val="auto"/>
                <w:sz w:val="20"/>
                <w:szCs w:val="20"/>
                <w:highlight w:val="none"/>
              </w:rPr>
            </w:pPr>
            <w:r>
              <w:rPr>
                <w:rFonts w:hint="eastAsia" w:ascii="黑体" w:hAnsi="黑体" w:eastAsia="黑体" w:cs="黑体"/>
                <w:color w:val="auto"/>
                <w:spacing w:val="-2"/>
                <w:sz w:val="24"/>
                <w:szCs w:val="24"/>
                <w:highlight w:val="none"/>
                <w:lang w:val="en-US" w:eastAsia="zh-CN"/>
              </w:rPr>
              <w:t>二</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民生服务</w:t>
            </w:r>
            <w:r>
              <w:rPr>
                <w:rFonts w:hint="eastAsia"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1</w:t>
            </w:r>
            <w:r>
              <w:rPr>
                <w:rFonts w:hint="eastAsia" w:ascii="Times New Roman" w:hAnsi="Times New Roman" w:eastAsia="黑体" w:cs="Times New Roman"/>
                <w:color w:val="auto"/>
                <w:spacing w:val="-2"/>
                <w:sz w:val="24"/>
                <w:szCs w:val="24"/>
                <w:highlight w:val="none"/>
                <w:lang w:val="en-US" w:eastAsia="zh-CN"/>
              </w:rPr>
              <w:t>1</w:t>
            </w:r>
            <w:r>
              <w:rPr>
                <w:rFonts w:hint="eastAsia" w:ascii="黑体" w:hAnsi="黑体" w:eastAsia="黑体" w:cs="黑体"/>
                <w:color w:val="auto"/>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shd w:val="clear" w:color="auto" w:fill="auto"/>
            <w:vAlign w:val="center"/>
          </w:tcPr>
          <w:p w14:paraId="666E9832">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2</w:t>
            </w:r>
          </w:p>
        </w:tc>
        <w:tc>
          <w:tcPr>
            <w:tcW w:w="3230" w:type="dxa"/>
            <w:shd w:val="clear" w:color="auto" w:fill="auto"/>
            <w:vAlign w:val="center"/>
          </w:tcPr>
          <w:p w14:paraId="6AC14FC8">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农村设置公益性墓地审批</w:t>
            </w:r>
          </w:p>
        </w:tc>
        <w:tc>
          <w:tcPr>
            <w:tcW w:w="10089" w:type="dxa"/>
            <w:shd w:val="clear" w:color="auto" w:fill="auto"/>
            <w:vAlign w:val="center"/>
          </w:tcPr>
          <w:p w14:paraId="080DC3D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shd w:val="clear" w:color="auto" w:fill="auto"/>
            <w:vAlign w:val="center"/>
          </w:tcPr>
          <w:p w14:paraId="6C84FBCD">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w:t>
            </w:r>
          </w:p>
        </w:tc>
        <w:tc>
          <w:tcPr>
            <w:tcW w:w="3230" w:type="dxa"/>
            <w:shd w:val="clear" w:color="auto" w:fill="auto"/>
            <w:vAlign w:val="center"/>
          </w:tcPr>
          <w:p w14:paraId="18127966">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对新生儿在医疗卫生机构以外地点死亡的核查</w:t>
            </w:r>
          </w:p>
        </w:tc>
        <w:tc>
          <w:tcPr>
            <w:tcW w:w="10089" w:type="dxa"/>
            <w:shd w:val="clear" w:color="auto" w:fill="auto"/>
            <w:vAlign w:val="center"/>
          </w:tcPr>
          <w:p w14:paraId="3488D71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shd w:val="clear" w:color="auto" w:fill="auto"/>
            <w:vAlign w:val="center"/>
          </w:tcPr>
          <w:p w14:paraId="6945CC2F">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w:t>
            </w:r>
          </w:p>
        </w:tc>
        <w:tc>
          <w:tcPr>
            <w:tcW w:w="3230" w:type="dxa"/>
            <w:shd w:val="clear" w:color="auto" w:fill="auto"/>
            <w:vAlign w:val="center"/>
          </w:tcPr>
          <w:p w14:paraId="25E0B8BC">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农产品质量安全监督管理工作及事故处理</w:t>
            </w:r>
          </w:p>
        </w:tc>
        <w:tc>
          <w:tcPr>
            <w:tcW w:w="10089" w:type="dxa"/>
            <w:shd w:val="clear" w:color="auto" w:fill="auto"/>
            <w:vAlign w:val="center"/>
          </w:tcPr>
          <w:p w14:paraId="49DE9BB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shd w:val="clear" w:color="auto" w:fill="auto"/>
            <w:vAlign w:val="center"/>
          </w:tcPr>
          <w:p w14:paraId="3BD21B53">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w:t>
            </w:r>
          </w:p>
        </w:tc>
        <w:tc>
          <w:tcPr>
            <w:tcW w:w="3230" w:type="dxa"/>
            <w:shd w:val="clear" w:color="auto" w:fill="auto"/>
            <w:vAlign w:val="center"/>
          </w:tcPr>
          <w:p w14:paraId="03561F92">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基本养老保险及城乡居民养老保险“特定人群”代缴数据统计上报、参保管理、社保基金稽核、追缴</w:t>
            </w:r>
          </w:p>
        </w:tc>
        <w:tc>
          <w:tcPr>
            <w:tcW w:w="10089" w:type="dxa"/>
            <w:shd w:val="clear" w:color="auto" w:fill="auto"/>
            <w:vAlign w:val="center"/>
          </w:tcPr>
          <w:p w14:paraId="7556C62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shd w:val="clear" w:color="auto" w:fill="auto"/>
            <w:vAlign w:val="center"/>
          </w:tcPr>
          <w:p w14:paraId="397218E7">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w:t>
            </w:r>
          </w:p>
        </w:tc>
        <w:tc>
          <w:tcPr>
            <w:tcW w:w="3230" w:type="dxa"/>
            <w:shd w:val="clear" w:color="auto" w:fill="auto"/>
            <w:vAlign w:val="center"/>
          </w:tcPr>
          <w:p w14:paraId="7B5A2804">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对违规领取</w:t>
            </w:r>
            <w:r>
              <w:rPr>
                <w:rFonts w:hint="default" w:ascii="Times New Roman" w:hAnsi="Times New Roman" w:eastAsia="仿宋_GB2312" w:cs="Times New Roman"/>
                <w:i w:val="0"/>
                <w:iCs w:val="0"/>
                <w:snapToGrid w:val="0"/>
                <w:color w:val="auto"/>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岁以上高龄津贴的追缴</w:t>
            </w:r>
          </w:p>
        </w:tc>
        <w:tc>
          <w:tcPr>
            <w:tcW w:w="10089" w:type="dxa"/>
            <w:shd w:val="clear" w:color="auto" w:fill="auto"/>
            <w:vAlign w:val="center"/>
          </w:tcPr>
          <w:p w14:paraId="5B7BE2CA">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shd w:val="clear" w:color="auto" w:fill="auto"/>
            <w:vAlign w:val="center"/>
          </w:tcPr>
          <w:p w14:paraId="372CAA1E">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w:t>
            </w:r>
          </w:p>
        </w:tc>
        <w:tc>
          <w:tcPr>
            <w:tcW w:w="3230" w:type="dxa"/>
            <w:shd w:val="clear" w:color="auto" w:fill="auto"/>
            <w:vAlign w:val="center"/>
          </w:tcPr>
          <w:p w14:paraId="60A218DB">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追回超领、冒领计划生育各类扶助资金、补助资金</w:t>
            </w:r>
          </w:p>
        </w:tc>
        <w:tc>
          <w:tcPr>
            <w:tcW w:w="10089" w:type="dxa"/>
            <w:shd w:val="clear" w:color="auto" w:fill="auto"/>
            <w:vAlign w:val="center"/>
          </w:tcPr>
          <w:p w14:paraId="6ACC919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shd w:val="clear" w:color="auto" w:fill="auto"/>
            <w:vAlign w:val="center"/>
          </w:tcPr>
          <w:p w14:paraId="2C9CBEDC">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8</w:t>
            </w:r>
          </w:p>
        </w:tc>
        <w:tc>
          <w:tcPr>
            <w:tcW w:w="3230" w:type="dxa"/>
            <w:shd w:val="clear" w:color="auto" w:fill="auto"/>
            <w:vAlign w:val="center"/>
          </w:tcPr>
          <w:p w14:paraId="4E0CB408">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对无偿献血工作分配指标</w:t>
            </w:r>
          </w:p>
        </w:tc>
        <w:tc>
          <w:tcPr>
            <w:tcW w:w="10089" w:type="dxa"/>
            <w:shd w:val="clear" w:color="auto" w:fill="auto"/>
            <w:vAlign w:val="center"/>
          </w:tcPr>
          <w:p w14:paraId="6B39A5E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shd w:val="clear" w:color="auto" w:fill="auto"/>
            <w:vAlign w:val="center"/>
          </w:tcPr>
          <w:p w14:paraId="433475E0">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9</w:t>
            </w:r>
          </w:p>
        </w:tc>
        <w:tc>
          <w:tcPr>
            <w:tcW w:w="3230" w:type="dxa"/>
            <w:shd w:val="clear" w:color="auto" w:fill="auto"/>
            <w:vAlign w:val="center"/>
          </w:tcPr>
          <w:p w14:paraId="7ED73FE6">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高校毕业生社保补贴申领</w:t>
            </w:r>
          </w:p>
        </w:tc>
        <w:tc>
          <w:tcPr>
            <w:tcW w:w="10089" w:type="dxa"/>
            <w:shd w:val="clear" w:color="auto" w:fill="auto"/>
            <w:vAlign w:val="center"/>
          </w:tcPr>
          <w:p w14:paraId="630F3251">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0" w:type="dxa"/>
            <w:shd w:val="clear" w:color="auto" w:fill="auto"/>
            <w:vAlign w:val="center"/>
          </w:tcPr>
          <w:p w14:paraId="36802940">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10</w:t>
            </w:r>
          </w:p>
        </w:tc>
        <w:tc>
          <w:tcPr>
            <w:tcW w:w="3230" w:type="dxa"/>
            <w:shd w:val="clear" w:color="auto" w:fill="auto"/>
            <w:vAlign w:val="center"/>
          </w:tcPr>
          <w:p w14:paraId="6B2BD98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贫困精神障碍患者医疗救助审核</w:t>
            </w:r>
          </w:p>
        </w:tc>
        <w:tc>
          <w:tcPr>
            <w:tcW w:w="10089" w:type="dxa"/>
            <w:shd w:val="clear" w:color="auto" w:fill="auto"/>
            <w:vAlign w:val="center"/>
          </w:tcPr>
          <w:p w14:paraId="4E983BAE">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A19EF8B">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11</w:t>
            </w:r>
          </w:p>
        </w:tc>
        <w:tc>
          <w:tcPr>
            <w:tcW w:w="3230" w:type="dxa"/>
            <w:shd w:val="clear" w:color="auto" w:fill="auto"/>
            <w:vAlign w:val="center"/>
          </w:tcPr>
          <w:p w14:paraId="5F27807F">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孤儿保障对象审批</w:t>
            </w:r>
          </w:p>
        </w:tc>
        <w:tc>
          <w:tcPr>
            <w:tcW w:w="10089" w:type="dxa"/>
            <w:shd w:val="clear" w:color="auto" w:fill="auto"/>
            <w:vAlign w:val="center"/>
          </w:tcPr>
          <w:p w14:paraId="0AA16FA3">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A5A8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2F18BC12">
            <w:pPr>
              <w:spacing w:before="123" w:line="222" w:lineRule="auto"/>
              <w:jc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12</w:t>
            </w:r>
          </w:p>
        </w:tc>
        <w:tc>
          <w:tcPr>
            <w:tcW w:w="3230" w:type="dxa"/>
            <w:shd w:val="clear" w:color="auto" w:fill="auto"/>
            <w:vAlign w:val="center"/>
          </w:tcPr>
          <w:p w14:paraId="10B320F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开展就业创业、失业帮扶指导培训等工作</w:t>
            </w:r>
          </w:p>
        </w:tc>
        <w:tc>
          <w:tcPr>
            <w:tcW w:w="10089" w:type="dxa"/>
            <w:shd w:val="clear" w:color="auto" w:fill="auto"/>
            <w:vAlign w:val="center"/>
          </w:tcPr>
          <w:p w14:paraId="5D8E7FB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0548D8D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履职方式及工作措施：按照全县就业服务要求，统筹开展就业创业、失业帮扶指导培训等相关工作。</w:t>
            </w:r>
          </w:p>
        </w:tc>
      </w:tr>
      <w:tr w14:paraId="5B651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4049" w:type="dxa"/>
            <w:gridSpan w:val="3"/>
            <w:shd w:val="clear" w:color="auto" w:fill="auto"/>
            <w:vAlign w:val="center"/>
          </w:tcPr>
          <w:p w14:paraId="0DBEEDB8">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三</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平安法治</w:t>
            </w:r>
            <w:r>
              <w:rPr>
                <w:rFonts w:hint="eastAsia" w:ascii="黑体" w:hAnsi="黑体" w:eastAsia="黑体" w:cs="黑体"/>
                <w:color w:val="auto"/>
                <w:spacing w:val="-2"/>
                <w:sz w:val="24"/>
                <w:szCs w:val="24"/>
                <w:highlight w:val="none"/>
              </w:rPr>
              <w:t>（</w:t>
            </w:r>
            <w:r>
              <w:rPr>
                <w:rFonts w:hint="eastAsia" w:ascii="Times New Roman" w:hAnsi="Times New Roman" w:eastAsia="黑体" w:cs="Times New Roman"/>
                <w:color w:val="auto"/>
                <w:spacing w:val="-2"/>
                <w:sz w:val="24"/>
                <w:szCs w:val="24"/>
                <w:highlight w:val="none"/>
                <w:lang w:val="en-US" w:eastAsia="zh-CN"/>
              </w:rPr>
              <w:t>7</w:t>
            </w:r>
            <w:r>
              <w:rPr>
                <w:rFonts w:hint="eastAsia" w:ascii="黑体" w:hAnsi="黑体" w:eastAsia="黑体" w:cs="黑体"/>
                <w:color w:val="auto"/>
                <w:spacing w:val="-2"/>
                <w:sz w:val="24"/>
                <w:szCs w:val="24"/>
                <w:highlight w:val="none"/>
              </w:rPr>
              <w:t>项）</w:t>
            </w:r>
          </w:p>
        </w:tc>
      </w:tr>
      <w:tr w14:paraId="0AF6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730" w:type="dxa"/>
            <w:shd w:val="clear" w:color="auto" w:fill="auto"/>
            <w:vAlign w:val="center"/>
          </w:tcPr>
          <w:p w14:paraId="69C506FF">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13</w:t>
            </w:r>
          </w:p>
        </w:tc>
        <w:tc>
          <w:tcPr>
            <w:tcW w:w="3230" w:type="dxa"/>
            <w:shd w:val="clear" w:color="auto" w:fill="auto"/>
            <w:vAlign w:val="center"/>
          </w:tcPr>
          <w:p w14:paraId="1805233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农业综合监管执法工作</w:t>
            </w:r>
          </w:p>
        </w:tc>
        <w:tc>
          <w:tcPr>
            <w:tcW w:w="10089" w:type="dxa"/>
            <w:shd w:val="clear" w:color="auto" w:fill="auto"/>
            <w:vAlign w:val="center"/>
          </w:tcPr>
          <w:p w14:paraId="0F18715C">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履职方式及工作措施：加强监督管理，对违法行为依法依规进行处理。</w:t>
            </w:r>
          </w:p>
        </w:tc>
      </w:tr>
      <w:tr w14:paraId="4FD62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40107A">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14</w:t>
            </w:r>
          </w:p>
        </w:tc>
        <w:tc>
          <w:tcPr>
            <w:tcW w:w="3230" w:type="dxa"/>
            <w:shd w:val="clear" w:color="auto" w:fill="auto"/>
            <w:vAlign w:val="center"/>
          </w:tcPr>
          <w:p w14:paraId="3AD06C5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对未经注册登记，擅自招收幼儿的行为进行处罚（农村幼儿园举办、停办登记注册）</w:t>
            </w:r>
          </w:p>
        </w:tc>
        <w:tc>
          <w:tcPr>
            <w:tcW w:w="10089" w:type="dxa"/>
            <w:shd w:val="clear" w:color="auto" w:fill="auto"/>
            <w:vAlign w:val="center"/>
          </w:tcPr>
          <w:p w14:paraId="0D395E2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04B03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298406F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15</w:t>
            </w:r>
          </w:p>
        </w:tc>
        <w:tc>
          <w:tcPr>
            <w:tcW w:w="3230" w:type="dxa"/>
            <w:shd w:val="clear" w:color="auto" w:fill="auto"/>
            <w:vAlign w:val="center"/>
          </w:tcPr>
          <w:p w14:paraId="61491EFC">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平安文化市场综合执法工作</w:t>
            </w:r>
          </w:p>
        </w:tc>
        <w:tc>
          <w:tcPr>
            <w:tcW w:w="10089" w:type="dxa"/>
            <w:shd w:val="clear" w:color="auto" w:fill="auto"/>
            <w:vAlign w:val="center"/>
          </w:tcPr>
          <w:p w14:paraId="4FF37FE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县文化广电和旅游局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履职方式及工作措施：对文化和旅游市场进行监督管理（行政检查、行政审批和行政处罚）。</w:t>
            </w:r>
          </w:p>
        </w:tc>
      </w:tr>
      <w:tr w14:paraId="6C59E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AC825A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16</w:t>
            </w:r>
          </w:p>
        </w:tc>
        <w:tc>
          <w:tcPr>
            <w:tcW w:w="3230" w:type="dxa"/>
            <w:shd w:val="clear" w:color="auto" w:fill="auto"/>
            <w:vAlign w:val="center"/>
          </w:tcPr>
          <w:p w14:paraId="3119F38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对露天焚烧秸秆、落叶等产生烟尘污染的物质的行为进行处罚</w:t>
            </w:r>
          </w:p>
        </w:tc>
        <w:tc>
          <w:tcPr>
            <w:tcW w:w="10089" w:type="dxa"/>
            <w:shd w:val="clear" w:color="auto" w:fill="auto"/>
            <w:vAlign w:val="center"/>
          </w:tcPr>
          <w:p w14:paraId="2232C079">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p w14:paraId="66A9E0AD">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r>
      <w:tr w14:paraId="0EE6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2263CE7">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17</w:t>
            </w:r>
          </w:p>
        </w:tc>
        <w:tc>
          <w:tcPr>
            <w:tcW w:w="3230" w:type="dxa"/>
            <w:shd w:val="clear" w:color="auto" w:fill="auto"/>
            <w:vAlign w:val="center"/>
          </w:tcPr>
          <w:p w14:paraId="12527CE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对在当地人民政府禁止的时段和区域内露天烧烤食品或者为露天烧烤食品提供场地的行为进行处罚</w:t>
            </w:r>
          </w:p>
        </w:tc>
        <w:tc>
          <w:tcPr>
            <w:tcW w:w="10089" w:type="dxa"/>
            <w:shd w:val="clear" w:color="auto" w:fill="auto"/>
            <w:vAlign w:val="center"/>
          </w:tcPr>
          <w:p w14:paraId="063D4781">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p w14:paraId="09D73EEF">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r>
              <w:rPr>
                <w:rFonts w:hint="eastAsia" w:ascii="仿宋_GB2312" w:hAnsi="仿宋_GB2312" w:eastAsia="仿宋_GB2312" w:cs="仿宋_GB2312"/>
                <w:snapToGrid w:val="0"/>
                <w:color w:val="000000"/>
                <w:spacing w:val="8"/>
                <w:kern w:val="0"/>
                <w:sz w:val="20"/>
                <w:szCs w:val="20"/>
                <w:highlight w:val="none"/>
                <w:lang w:val="en-US" w:eastAsia="zh-CN" w:bidi="ar-SA"/>
              </w:rPr>
              <w:t>定期开展巡查，加强监督管理，发现在当地人民政府禁止的时段和区域内露天烧烤食品或者为露天烧烤食品提供场地的行为依法予以处罚。</w:t>
            </w:r>
          </w:p>
        </w:tc>
      </w:tr>
      <w:tr w14:paraId="07D16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jc w:val="center"/>
        </w:trPr>
        <w:tc>
          <w:tcPr>
            <w:tcW w:w="730" w:type="dxa"/>
            <w:shd w:val="clear" w:color="auto" w:fill="auto"/>
            <w:vAlign w:val="center"/>
          </w:tcPr>
          <w:p w14:paraId="3BB1E09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18</w:t>
            </w:r>
          </w:p>
        </w:tc>
        <w:tc>
          <w:tcPr>
            <w:tcW w:w="3230" w:type="dxa"/>
            <w:shd w:val="clear" w:color="auto" w:fill="auto"/>
            <w:vAlign w:val="center"/>
          </w:tcPr>
          <w:p w14:paraId="0F0A394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对损坏村庄和集镇的房屋、公共设施，乱堆粪便、垃圾、柴草，破坏村容乡貌和环境卫生的处罚</w:t>
            </w:r>
          </w:p>
        </w:tc>
        <w:tc>
          <w:tcPr>
            <w:tcW w:w="10089" w:type="dxa"/>
            <w:shd w:val="clear" w:color="auto" w:fill="auto"/>
            <w:vAlign w:val="center"/>
          </w:tcPr>
          <w:p w14:paraId="3B76531A">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p>
          <w:p w14:paraId="28B5F4A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履职方式及工作措施：定期开展巡查，加强监督管理，发现损坏村庄和集镇的房屋、公共设施，乱堆垃圾、破坏村容乡貌和环境卫生的行为依法予以处罚。</w:t>
            </w:r>
          </w:p>
        </w:tc>
      </w:tr>
      <w:tr w14:paraId="3EBF3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730" w:type="dxa"/>
            <w:shd w:val="clear" w:color="auto" w:fill="auto"/>
            <w:vAlign w:val="center"/>
          </w:tcPr>
          <w:p w14:paraId="4EEF26FF">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19</w:t>
            </w:r>
          </w:p>
        </w:tc>
        <w:tc>
          <w:tcPr>
            <w:tcW w:w="3230" w:type="dxa"/>
            <w:shd w:val="clear" w:color="auto" w:fill="auto"/>
            <w:vAlign w:val="center"/>
          </w:tcPr>
          <w:p w14:paraId="27B97E36">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对随意倾倒、抛撒、堆放或者焚烧生活垃圾的行为进行处罚</w:t>
            </w:r>
          </w:p>
        </w:tc>
        <w:tc>
          <w:tcPr>
            <w:tcW w:w="10089" w:type="dxa"/>
            <w:shd w:val="clear" w:color="auto" w:fill="auto"/>
            <w:vAlign w:val="center"/>
          </w:tcPr>
          <w:p w14:paraId="56A5BF3D">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p>
          <w:p w14:paraId="2BE4CD1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r>
      <w:tr w14:paraId="13EE0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2B017B3B">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四、乡村振兴（</w:t>
            </w:r>
            <w:r>
              <w:rPr>
                <w:rFonts w:hint="default" w:ascii="Times New Roman" w:hAnsi="Times New Roman" w:eastAsia="黑体" w:cs="Times New Roman"/>
                <w:color w:val="auto"/>
                <w:spacing w:val="-2"/>
                <w:sz w:val="24"/>
                <w:szCs w:val="24"/>
                <w:highlight w:val="none"/>
                <w:lang w:val="en-US" w:eastAsia="zh-CN"/>
              </w:rPr>
              <w:t>1</w:t>
            </w:r>
            <w:r>
              <w:rPr>
                <w:rFonts w:hint="eastAsia" w:ascii="Times New Roman" w:hAnsi="Times New Roman" w:eastAsia="黑体" w:cs="Times New Roman"/>
                <w:color w:val="auto"/>
                <w:spacing w:val="-2"/>
                <w:sz w:val="24"/>
                <w:szCs w:val="24"/>
                <w:highlight w:val="none"/>
                <w:lang w:val="en-US" w:eastAsia="zh-CN"/>
              </w:rPr>
              <w:t>1</w:t>
            </w:r>
            <w:r>
              <w:rPr>
                <w:rFonts w:hint="eastAsia" w:ascii="黑体" w:hAnsi="黑体" w:eastAsia="黑体" w:cs="黑体"/>
                <w:color w:val="auto"/>
                <w:spacing w:val="-2"/>
                <w:sz w:val="24"/>
                <w:szCs w:val="24"/>
                <w:highlight w:val="none"/>
                <w:lang w:val="en-US" w:eastAsia="zh-CN"/>
              </w:rPr>
              <w:t>项）</w:t>
            </w:r>
          </w:p>
        </w:tc>
      </w:tr>
      <w:tr w14:paraId="2D120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579F7DB4">
            <w:pPr>
              <w:spacing w:line="258" w:lineRule="auto"/>
              <w:jc w:val="center"/>
              <w:rPr>
                <w:rFonts w:hint="default" w:ascii="Times New Roman" w:hAnsi="Times New Roman" w:eastAsia="仿宋_GB2312" w:cs="Times New Roman"/>
                <w:snapToGrid w:val="0"/>
                <w:color w:val="auto"/>
                <w:kern w:val="0"/>
                <w:sz w:val="20"/>
                <w:szCs w:val="20"/>
                <w:highlight w:val="none"/>
                <w:lang w:val="en-US" w:eastAsia="zh-CN" w:bidi="ar-SA"/>
              </w:rPr>
            </w:pPr>
            <w:r>
              <w:rPr>
                <w:rFonts w:hint="eastAsia" w:ascii="Times New Roman" w:hAnsi="Times New Roman" w:eastAsia="仿宋_GB2312" w:cs="Times New Roman"/>
                <w:color w:val="auto"/>
                <w:sz w:val="20"/>
                <w:szCs w:val="20"/>
                <w:highlight w:val="none"/>
                <w:lang w:val="en-US" w:eastAsia="zh-CN"/>
              </w:rPr>
              <w:t>20</w:t>
            </w:r>
          </w:p>
        </w:tc>
        <w:tc>
          <w:tcPr>
            <w:tcW w:w="3230" w:type="dxa"/>
            <w:shd w:val="clear" w:color="auto" w:fill="auto"/>
            <w:vAlign w:val="center"/>
          </w:tcPr>
          <w:p w14:paraId="61B24828">
            <w:pPr>
              <w:keepNext w:val="0"/>
              <w:keepLines w:val="0"/>
              <w:widowControl/>
              <w:suppressLineNumbers w:val="0"/>
              <w:jc w:val="both"/>
              <w:textAlignment w:val="center"/>
              <w:rPr>
                <w:rFonts w:hint="eastAsia" w:ascii="仿宋_GB2312" w:hAnsi="仿宋_GB2312" w:eastAsia="仿宋_GB2312" w:cs="仿宋_GB2312"/>
                <w:snapToGrid w:val="0"/>
                <w:color w:val="auto"/>
                <w:kern w:val="0"/>
                <w:sz w:val="20"/>
                <w:szCs w:val="20"/>
                <w:highlight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动物无害化处理及补助发放工作</w:t>
            </w:r>
          </w:p>
        </w:tc>
        <w:tc>
          <w:tcPr>
            <w:tcW w:w="10089" w:type="dxa"/>
            <w:shd w:val="clear" w:color="auto" w:fill="auto"/>
            <w:vAlign w:val="center"/>
          </w:tcPr>
          <w:p w14:paraId="34FA9598">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3603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A96769A">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21</w:t>
            </w:r>
          </w:p>
        </w:tc>
        <w:tc>
          <w:tcPr>
            <w:tcW w:w="3230" w:type="dxa"/>
            <w:shd w:val="clear" w:color="auto" w:fill="auto"/>
            <w:vAlign w:val="center"/>
          </w:tcPr>
          <w:p w14:paraId="78B476B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高标准农田工程建管维</w:t>
            </w:r>
          </w:p>
        </w:tc>
        <w:tc>
          <w:tcPr>
            <w:tcW w:w="10089" w:type="dxa"/>
            <w:shd w:val="clear" w:color="auto" w:fill="auto"/>
            <w:vAlign w:val="center"/>
          </w:tcPr>
          <w:p w14:paraId="3686155B">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履职方式及工作措施：承接高标准农田建设工作，做好建成后管护工作。</w:t>
            </w:r>
          </w:p>
        </w:tc>
      </w:tr>
      <w:tr w14:paraId="21FF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shd w:val="clear" w:color="auto" w:fill="auto"/>
            <w:vAlign w:val="center"/>
          </w:tcPr>
          <w:p w14:paraId="64C8548C">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22</w:t>
            </w:r>
          </w:p>
        </w:tc>
        <w:tc>
          <w:tcPr>
            <w:tcW w:w="3230" w:type="dxa"/>
            <w:shd w:val="clear" w:color="auto" w:fill="auto"/>
            <w:vAlign w:val="center"/>
          </w:tcPr>
          <w:p w14:paraId="7B55CEFC">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植保员管理工作</w:t>
            </w:r>
          </w:p>
        </w:tc>
        <w:tc>
          <w:tcPr>
            <w:tcW w:w="10089" w:type="dxa"/>
            <w:shd w:val="clear" w:color="auto" w:fill="auto"/>
            <w:vAlign w:val="center"/>
          </w:tcPr>
          <w:p w14:paraId="29853DC4">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履职方式及工作措施：在监测时间内，督促指导植保员的病虫监测工作；对植保员监测仪器的管理工作。</w:t>
            </w:r>
          </w:p>
        </w:tc>
      </w:tr>
      <w:tr w14:paraId="3B89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730" w:type="dxa"/>
            <w:shd w:val="clear" w:color="auto" w:fill="auto"/>
            <w:vAlign w:val="center"/>
          </w:tcPr>
          <w:p w14:paraId="604C5AE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23</w:t>
            </w:r>
          </w:p>
        </w:tc>
        <w:tc>
          <w:tcPr>
            <w:tcW w:w="3230" w:type="dxa"/>
            <w:shd w:val="clear" w:color="auto" w:fill="auto"/>
            <w:vAlign w:val="center"/>
          </w:tcPr>
          <w:p w14:paraId="0B160AF3">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外来入侵物种调查和防控</w:t>
            </w:r>
          </w:p>
        </w:tc>
        <w:tc>
          <w:tcPr>
            <w:tcW w:w="10089" w:type="dxa"/>
            <w:shd w:val="clear" w:color="auto" w:fill="auto"/>
            <w:vAlign w:val="center"/>
          </w:tcPr>
          <w:p w14:paraId="798BC9E7">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5F4FC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jc w:val="center"/>
        </w:trPr>
        <w:tc>
          <w:tcPr>
            <w:tcW w:w="730" w:type="dxa"/>
            <w:shd w:val="clear" w:color="auto" w:fill="auto"/>
            <w:vAlign w:val="center"/>
          </w:tcPr>
          <w:p w14:paraId="73C994E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24</w:t>
            </w:r>
          </w:p>
        </w:tc>
        <w:tc>
          <w:tcPr>
            <w:tcW w:w="3230" w:type="dxa"/>
            <w:shd w:val="clear" w:color="auto" w:fill="auto"/>
            <w:vAlign w:val="center"/>
          </w:tcPr>
          <w:p w14:paraId="6673760E">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农田水利工程建设和运行维护</w:t>
            </w:r>
          </w:p>
        </w:tc>
        <w:tc>
          <w:tcPr>
            <w:tcW w:w="10089" w:type="dxa"/>
            <w:shd w:val="clear" w:color="auto" w:fill="auto"/>
            <w:vAlign w:val="center"/>
          </w:tcPr>
          <w:p w14:paraId="0B4CF293">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6B0A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jc w:val="center"/>
        </w:trPr>
        <w:tc>
          <w:tcPr>
            <w:tcW w:w="730" w:type="dxa"/>
            <w:shd w:val="clear" w:color="auto" w:fill="auto"/>
            <w:vAlign w:val="center"/>
          </w:tcPr>
          <w:p w14:paraId="4335E45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25</w:t>
            </w:r>
          </w:p>
        </w:tc>
        <w:tc>
          <w:tcPr>
            <w:tcW w:w="3230" w:type="dxa"/>
            <w:shd w:val="clear" w:color="auto" w:fill="auto"/>
            <w:vAlign w:val="center"/>
          </w:tcPr>
          <w:p w14:paraId="3E0C70FE">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秸秆综合利用工作</w:t>
            </w:r>
          </w:p>
        </w:tc>
        <w:tc>
          <w:tcPr>
            <w:tcW w:w="10089" w:type="dxa"/>
            <w:shd w:val="clear" w:color="auto" w:fill="auto"/>
            <w:vAlign w:val="center"/>
          </w:tcPr>
          <w:p w14:paraId="522866D0">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7F40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jc w:val="center"/>
        </w:trPr>
        <w:tc>
          <w:tcPr>
            <w:tcW w:w="730" w:type="dxa"/>
            <w:shd w:val="clear" w:color="auto" w:fill="auto"/>
            <w:vAlign w:val="center"/>
          </w:tcPr>
          <w:p w14:paraId="1219BA9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26</w:t>
            </w:r>
          </w:p>
        </w:tc>
        <w:tc>
          <w:tcPr>
            <w:tcW w:w="3230" w:type="dxa"/>
            <w:shd w:val="clear" w:color="auto" w:fill="auto"/>
            <w:vAlign w:val="center"/>
          </w:tcPr>
          <w:p w14:paraId="172F5904">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农业机械化促进工作</w:t>
            </w:r>
          </w:p>
        </w:tc>
        <w:tc>
          <w:tcPr>
            <w:tcW w:w="10089" w:type="dxa"/>
            <w:shd w:val="clear" w:color="auto" w:fill="auto"/>
            <w:vAlign w:val="center"/>
          </w:tcPr>
          <w:p w14:paraId="5C41D240">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302E4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730" w:type="dxa"/>
            <w:shd w:val="clear" w:color="auto" w:fill="auto"/>
            <w:vAlign w:val="center"/>
          </w:tcPr>
          <w:p w14:paraId="63064DD9">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27</w:t>
            </w:r>
          </w:p>
        </w:tc>
        <w:tc>
          <w:tcPr>
            <w:tcW w:w="3230" w:type="dxa"/>
            <w:shd w:val="clear" w:color="auto" w:fill="auto"/>
            <w:vAlign w:val="center"/>
          </w:tcPr>
          <w:p w14:paraId="5C5D7D7D">
            <w:pPr>
              <w:keepNext w:val="0"/>
              <w:keepLines w:val="0"/>
              <w:widowControl/>
              <w:suppressLineNumbers w:val="0"/>
              <w:jc w:val="both"/>
              <w:textAlignment w:val="center"/>
              <w:rPr>
                <w:rFonts w:hint="default"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农业机械安全监督管理处置工作</w:t>
            </w:r>
          </w:p>
        </w:tc>
        <w:tc>
          <w:tcPr>
            <w:tcW w:w="10089" w:type="dxa"/>
            <w:shd w:val="clear" w:color="auto" w:fill="auto"/>
            <w:vAlign w:val="center"/>
          </w:tcPr>
          <w:p w14:paraId="38AF0128">
            <w:pPr>
              <w:numPr>
                <w:ilvl w:val="0"/>
                <w:numId w:val="0"/>
              </w:num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345D2627">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1.负责拖拉机、联合收割机等农业机械的注册登记工作，由购机者到农业农村局申请农机落户，农业农村局为其发放牌照和行驶证。</w:t>
            </w:r>
          </w:p>
          <w:p w14:paraId="5D5350EC">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2.按照国家有关规定，由农业农村局农机检验员对取得牌证的农业机械进行定期安全技术检验，确保农业机械的安全性能符合要求。</w:t>
            </w:r>
          </w:p>
          <w:p w14:paraId="05234FB4">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3.农业农村局综合执法队执法人员深入田间、场院、农村机耕道路等农业生产作业场所，开展日常安全监督检查，及时发现和纠正农业机械使用中的违法行为。</w:t>
            </w:r>
          </w:p>
          <w:p w14:paraId="4F1F8CC7">
            <w:pPr>
              <w:numPr>
                <w:ilvl w:val="0"/>
                <w:numId w:val="0"/>
              </w:numPr>
              <w:ind w:left="0" w:leftChars="0" w:firstLine="0" w:firstLineChars="0"/>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4.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44C73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jc w:val="center"/>
        </w:trPr>
        <w:tc>
          <w:tcPr>
            <w:tcW w:w="730" w:type="dxa"/>
            <w:shd w:val="clear" w:color="auto" w:fill="auto"/>
            <w:vAlign w:val="center"/>
          </w:tcPr>
          <w:p w14:paraId="20F99759">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28</w:t>
            </w:r>
          </w:p>
        </w:tc>
        <w:tc>
          <w:tcPr>
            <w:tcW w:w="3230" w:type="dxa"/>
            <w:shd w:val="clear" w:color="auto" w:fill="auto"/>
            <w:vAlign w:val="center"/>
          </w:tcPr>
          <w:p w14:paraId="065A09FB">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农作物病虫害防治工作</w:t>
            </w:r>
          </w:p>
        </w:tc>
        <w:tc>
          <w:tcPr>
            <w:tcW w:w="10089" w:type="dxa"/>
            <w:shd w:val="clear" w:color="auto" w:fill="auto"/>
            <w:vAlign w:val="center"/>
          </w:tcPr>
          <w:p w14:paraId="0C7AF59E">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2AAB5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730" w:type="dxa"/>
            <w:shd w:val="clear" w:color="auto" w:fill="auto"/>
            <w:vAlign w:val="center"/>
          </w:tcPr>
          <w:p w14:paraId="59F012E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29</w:t>
            </w:r>
          </w:p>
        </w:tc>
        <w:tc>
          <w:tcPr>
            <w:tcW w:w="3230" w:type="dxa"/>
            <w:shd w:val="clear" w:color="auto" w:fill="auto"/>
            <w:vAlign w:val="center"/>
          </w:tcPr>
          <w:p w14:paraId="3BA4928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耕地、林地调整管理工作</w:t>
            </w:r>
          </w:p>
        </w:tc>
        <w:tc>
          <w:tcPr>
            <w:tcW w:w="10089" w:type="dxa"/>
            <w:shd w:val="clear" w:color="auto" w:fill="auto"/>
            <w:vAlign w:val="center"/>
          </w:tcPr>
          <w:p w14:paraId="3B2506E3">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0DD36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730" w:type="dxa"/>
            <w:shd w:val="clear" w:color="auto" w:fill="auto"/>
            <w:vAlign w:val="center"/>
          </w:tcPr>
          <w:p w14:paraId="210F40EC">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30</w:t>
            </w:r>
          </w:p>
        </w:tc>
        <w:tc>
          <w:tcPr>
            <w:tcW w:w="3230" w:type="dxa"/>
            <w:shd w:val="clear" w:color="auto" w:fill="auto"/>
            <w:vAlign w:val="center"/>
          </w:tcPr>
          <w:p w14:paraId="1DD2A75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巩固拓展脱贫攻坚成果同乡村振兴有效衔接工作</w:t>
            </w:r>
          </w:p>
        </w:tc>
        <w:tc>
          <w:tcPr>
            <w:tcW w:w="10089" w:type="dxa"/>
            <w:shd w:val="clear" w:color="auto" w:fill="auto"/>
            <w:vAlign w:val="center"/>
          </w:tcPr>
          <w:p w14:paraId="5339CB79">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p>
          <w:p w14:paraId="7EE28B87">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3B5F0AF5">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Times New Roman"/>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r>
      <w:tr w14:paraId="740EF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72F6A54">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五</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安全稳定</w:t>
            </w:r>
            <w:r>
              <w:rPr>
                <w:rFonts w:hint="eastAsia"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1</w:t>
            </w:r>
            <w:r>
              <w:rPr>
                <w:rFonts w:hint="eastAsia" w:ascii="黑体" w:hAnsi="黑体" w:eastAsia="黑体" w:cs="黑体"/>
                <w:color w:val="auto"/>
                <w:spacing w:val="-2"/>
                <w:sz w:val="24"/>
                <w:szCs w:val="24"/>
                <w:highlight w:val="none"/>
              </w:rPr>
              <w:t>项）</w:t>
            </w:r>
          </w:p>
        </w:tc>
      </w:tr>
      <w:tr w14:paraId="7CBCC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5BDD375">
            <w:pPr>
              <w:keepNext w:val="0"/>
              <w:keepLines w:val="0"/>
              <w:widowControl/>
              <w:suppressLineNumbers w:val="0"/>
              <w:jc w:val="center"/>
              <w:textAlignment w:val="center"/>
              <w:rPr>
                <w:rFonts w:hint="default" w:ascii="仿宋_GB2312" w:hAnsi="仿宋_GB2312" w:eastAsia="仿宋_GB2312" w:cs="仿宋_GB2312"/>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31</w:t>
            </w:r>
          </w:p>
        </w:tc>
        <w:tc>
          <w:tcPr>
            <w:tcW w:w="3230" w:type="dxa"/>
            <w:shd w:val="clear" w:color="auto" w:fill="auto"/>
            <w:vAlign w:val="center"/>
          </w:tcPr>
          <w:p w14:paraId="04BC14E5">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开展驻京安保维稳工作</w:t>
            </w:r>
          </w:p>
        </w:tc>
        <w:tc>
          <w:tcPr>
            <w:tcW w:w="10089" w:type="dxa"/>
            <w:shd w:val="clear" w:color="auto" w:fill="auto"/>
            <w:vAlign w:val="center"/>
          </w:tcPr>
          <w:p w14:paraId="6D7F6E7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履职方式及工作措施：工作人员轮换及适当调整驻京人员配置。</w:t>
            </w:r>
          </w:p>
        </w:tc>
      </w:tr>
      <w:tr w14:paraId="77565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62C9F43">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六</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社会保障</w:t>
            </w:r>
            <w:r>
              <w:rPr>
                <w:rFonts w:hint="eastAsia" w:ascii="黑体" w:hAnsi="黑体" w:eastAsia="黑体" w:cs="黑体"/>
                <w:color w:val="auto"/>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1</w:t>
            </w:r>
            <w:r>
              <w:rPr>
                <w:rFonts w:hint="eastAsia" w:ascii="黑体" w:hAnsi="黑体" w:eastAsia="黑体" w:cs="黑体"/>
                <w:color w:val="auto"/>
                <w:spacing w:val="-2"/>
                <w:sz w:val="24"/>
                <w:szCs w:val="24"/>
                <w:highlight w:val="none"/>
              </w:rPr>
              <w:t>项）</w:t>
            </w:r>
          </w:p>
        </w:tc>
      </w:tr>
      <w:tr w14:paraId="4FF12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74CD60B">
            <w:pPr>
              <w:keepNext w:val="0"/>
              <w:keepLines w:val="0"/>
              <w:widowControl/>
              <w:suppressLineNumbers w:val="0"/>
              <w:jc w:val="center"/>
              <w:textAlignment w:val="center"/>
              <w:rPr>
                <w:rFonts w:hint="default" w:ascii="仿宋_GB2312" w:hAnsi="仿宋_GB2312" w:eastAsia="仿宋_GB2312" w:cs="仿宋_GB2312"/>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32</w:t>
            </w:r>
          </w:p>
        </w:tc>
        <w:tc>
          <w:tcPr>
            <w:tcW w:w="3230" w:type="dxa"/>
            <w:shd w:val="clear" w:color="auto" w:fill="auto"/>
            <w:vAlign w:val="center"/>
          </w:tcPr>
          <w:p w14:paraId="17A41F45">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5DF9FED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49DA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609C425">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七、自然资源（</w:t>
            </w:r>
            <w:r>
              <w:rPr>
                <w:rFonts w:hint="eastAsia" w:ascii="Times New Roman" w:hAnsi="Times New Roman" w:eastAsia="黑体" w:cs="Times New Roman"/>
                <w:color w:val="auto"/>
                <w:spacing w:val="-2"/>
                <w:sz w:val="24"/>
                <w:szCs w:val="24"/>
                <w:highlight w:val="none"/>
                <w:lang w:val="en-US" w:eastAsia="zh-CN"/>
              </w:rPr>
              <w:t>12</w:t>
            </w:r>
            <w:r>
              <w:rPr>
                <w:rFonts w:hint="eastAsia" w:ascii="黑体" w:hAnsi="黑体" w:eastAsia="黑体" w:cs="黑体"/>
                <w:color w:val="auto"/>
                <w:spacing w:val="-2"/>
                <w:sz w:val="24"/>
                <w:szCs w:val="24"/>
                <w:highlight w:val="none"/>
                <w:lang w:val="en-US" w:eastAsia="zh-CN"/>
              </w:rPr>
              <w:t>项）</w:t>
            </w:r>
          </w:p>
        </w:tc>
      </w:tr>
      <w:tr w14:paraId="59E6D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D85AB6A">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33</w:t>
            </w:r>
          </w:p>
        </w:tc>
        <w:tc>
          <w:tcPr>
            <w:tcW w:w="3230" w:type="dxa"/>
            <w:shd w:val="clear" w:color="auto" w:fill="auto"/>
            <w:vAlign w:val="center"/>
          </w:tcPr>
          <w:p w14:paraId="7592E69B">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4179DB75">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1CE46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730" w:type="dxa"/>
            <w:shd w:val="clear" w:color="auto" w:fill="auto"/>
            <w:vAlign w:val="center"/>
          </w:tcPr>
          <w:p w14:paraId="5D1FEBA6">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34</w:t>
            </w:r>
          </w:p>
        </w:tc>
        <w:tc>
          <w:tcPr>
            <w:tcW w:w="3230" w:type="dxa"/>
            <w:shd w:val="clear" w:color="auto" w:fill="auto"/>
            <w:vAlign w:val="center"/>
          </w:tcPr>
          <w:p w14:paraId="430BC9F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033DE776">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履职方式及工作措施：对破坏或者擅自改变基本农田保护区标志的，责令恢复原状，可以处以罚款。</w:t>
            </w:r>
          </w:p>
        </w:tc>
      </w:tr>
      <w:tr w14:paraId="255D2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809709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35</w:t>
            </w:r>
          </w:p>
        </w:tc>
        <w:tc>
          <w:tcPr>
            <w:tcW w:w="3230" w:type="dxa"/>
            <w:shd w:val="clear" w:color="auto" w:fill="auto"/>
            <w:vAlign w:val="center"/>
          </w:tcPr>
          <w:p w14:paraId="3F9202E6">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6B70DC3">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履职方式及工作措施：组织开展矿山生态修复项目，定期进行监管并组织验收销号等工作。</w:t>
            </w:r>
          </w:p>
        </w:tc>
      </w:tr>
      <w:tr w14:paraId="05B0B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730" w:type="dxa"/>
            <w:shd w:val="clear" w:color="auto" w:fill="auto"/>
            <w:vAlign w:val="center"/>
          </w:tcPr>
          <w:p w14:paraId="4579301B">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36</w:t>
            </w:r>
          </w:p>
        </w:tc>
        <w:tc>
          <w:tcPr>
            <w:tcW w:w="3230" w:type="dxa"/>
            <w:shd w:val="clear" w:color="auto" w:fill="auto"/>
            <w:vAlign w:val="center"/>
          </w:tcPr>
          <w:p w14:paraId="183DC228">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05BD6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4A374D72">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4E1A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0" w:type="dxa"/>
            <w:shd w:val="clear" w:color="auto" w:fill="auto"/>
            <w:vAlign w:val="center"/>
          </w:tcPr>
          <w:p w14:paraId="04A75FE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37</w:t>
            </w:r>
          </w:p>
        </w:tc>
        <w:tc>
          <w:tcPr>
            <w:tcW w:w="3230" w:type="dxa"/>
            <w:shd w:val="clear" w:color="auto" w:fill="auto"/>
            <w:vAlign w:val="center"/>
          </w:tcPr>
          <w:p w14:paraId="25D0C840">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查处破坏耕地违法行为工作</w:t>
            </w:r>
          </w:p>
        </w:tc>
        <w:tc>
          <w:tcPr>
            <w:tcW w:w="10089" w:type="dxa"/>
            <w:shd w:val="clear" w:color="auto" w:fill="auto"/>
            <w:vAlign w:val="center"/>
          </w:tcPr>
          <w:p w14:paraId="46873AAA">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6DFE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730" w:type="dxa"/>
            <w:shd w:val="clear" w:color="auto" w:fill="auto"/>
            <w:vAlign w:val="center"/>
          </w:tcPr>
          <w:p w14:paraId="1E02585D">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38</w:t>
            </w:r>
          </w:p>
        </w:tc>
        <w:tc>
          <w:tcPr>
            <w:tcW w:w="3230" w:type="dxa"/>
            <w:shd w:val="clear" w:color="auto" w:fill="auto"/>
            <w:vAlign w:val="center"/>
          </w:tcPr>
          <w:p w14:paraId="615FE929">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567FBDFA">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14D22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66206CD">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39</w:t>
            </w:r>
          </w:p>
        </w:tc>
        <w:tc>
          <w:tcPr>
            <w:tcW w:w="3230" w:type="dxa"/>
            <w:shd w:val="clear" w:color="auto" w:fill="auto"/>
            <w:vAlign w:val="center"/>
          </w:tcPr>
          <w:p w14:paraId="45A094D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对滥伐盗伐森林或者其他林木的处罚</w:t>
            </w:r>
          </w:p>
        </w:tc>
        <w:tc>
          <w:tcPr>
            <w:tcW w:w="10089" w:type="dxa"/>
            <w:shd w:val="clear" w:color="auto" w:fill="auto"/>
            <w:vAlign w:val="center"/>
          </w:tcPr>
          <w:p w14:paraId="3A64195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2F1E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730" w:type="dxa"/>
            <w:shd w:val="clear" w:color="auto" w:fill="auto"/>
            <w:vAlign w:val="center"/>
          </w:tcPr>
          <w:p w14:paraId="2E8F359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40</w:t>
            </w:r>
          </w:p>
        </w:tc>
        <w:tc>
          <w:tcPr>
            <w:tcW w:w="3230" w:type="dxa"/>
            <w:shd w:val="clear" w:color="auto" w:fill="auto"/>
            <w:vAlign w:val="center"/>
          </w:tcPr>
          <w:p w14:paraId="3ADFFF6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65781555">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履职方式及工作措施：责令停止开采，没收开采出的矿产品和违法所得，可以并处罚款。</w:t>
            </w:r>
          </w:p>
        </w:tc>
      </w:tr>
      <w:tr w14:paraId="01B6D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C5F3204">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41</w:t>
            </w:r>
          </w:p>
        </w:tc>
        <w:tc>
          <w:tcPr>
            <w:tcW w:w="3230" w:type="dxa"/>
            <w:shd w:val="clear" w:color="auto" w:fill="auto"/>
            <w:vAlign w:val="center"/>
          </w:tcPr>
          <w:p w14:paraId="46F77148">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临时用地管理工作</w:t>
            </w:r>
          </w:p>
        </w:tc>
        <w:tc>
          <w:tcPr>
            <w:tcW w:w="10089" w:type="dxa"/>
            <w:shd w:val="clear" w:color="auto" w:fill="auto"/>
            <w:vAlign w:val="center"/>
          </w:tcPr>
          <w:p w14:paraId="6C8611DA">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履职方式及工作措施：做好临时用地的审批工作，会同有关部门对临时用地的使用和复垦进行监管。</w:t>
            </w:r>
          </w:p>
        </w:tc>
      </w:tr>
      <w:tr w14:paraId="376AC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7C34567">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42</w:t>
            </w:r>
          </w:p>
        </w:tc>
        <w:tc>
          <w:tcPr>
            <w:tcW w:w="3230" w:type="dxa"/>
            <w:shd w:val="clear" w:color="auto" w:fill="auto"/>
            <w:vAlign w:val="center"/>
          </w:tcPr>
          <w:p w14:paraId="791336FC">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3A3BD017">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69BB0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5D644E9">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43</w:t>
            </w:r>
          </w:p>
        </w:tc>
        <w:tc>
          <w:tcPr>
            <w:tcW w:w="3230" w:type="dxa"/>
            <w:shd w:val="clear" w:color="auto" w:fill="auto"/>
            <w:vAlign w:val="center"/>
          </w:tcPr>
          <w:p w14:paraId="6FD89AEC">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林木采伐许可</w:t>
            </w:r>
          </w:p>
        </w:tc>
        <w:tc>
          <w:tcPr>
            <w:tcW w:w="10089" w:type="dxa"/>
            <w:shd w:val="clear" w:color="auto" w:fill="auto"/>
            <w:vAlign w:val="center"/>
          </w:tcPr>
          <w:p w14:paraId="647438F8">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履职方式及工作措施：加强监督管理，开展权限内林木采伐许可工作，加强采伐工作事前、事中、事后管理。</w:t>
            </w:r>
          </w:p>
        </w:tc>
      </w:tr>
      <w:tr w14:paraId="35142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D278CE9">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44</w:t>
            </w:r>
          </w:p>
        </w:tc>
        <w:tc>
          <w:tcPr>
            <w:tcW w:w="3230" w:type="dxa"/>
            <w:shd w:val="clear" w:color="auto" w:fill="auto"/>
            <w:vAlign w:val="center"/>
          </w:tcPr>
          <w:p w14:paraId="26B7EE42">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占用林地审批</w:t>
            </w:r>
          </w:p>
        </w:tc>
        <w:tc>
          <w:tcPr>
            <w:tcW w:w="10089" w:type="dxa"/>
            <w:shd w:val="clear" w:color="auto" w:fill="auto"/>
            <w:vAlign w:val="center"/>
          </w:tcPr>
          <w:p w14:paraId="0192BE7C">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履职方式及工作措施：加强监督管理，开展权限内占用林地审批工作。</w:t>
            </w:r>
          </w:p>
        </w:tc>
      </w:tr>
      <w:tr w14:paraId="737A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2F555647">
            <w:pPr>
              <w:ind w:firstLine="236" w:firstLineChars="100"/>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八、生态环保（</w:t>
            </w:r>
            <w:r>
              <w:rPr>
                <w:rFonts w:hint="default" w:ascii="Times New Roman" w:hAnsi="Times New Roman" w:eastAsia="黑体" w:cs="Times New Roman"/>
                <w:color w:val="auto"/>
                <w:spacing w:val="-2"/>
                <w:sz w:val="24"/>
                <w:szCs w:val="24"/>
                <w:highlight w:val="none"/>
                <w:lang w:val="en-US" w:eastAsia="zh-CN"/>
              </w:rPr>
              <w:t>1</w:t>
            </w:r>
            <w:r>
              <w:rPr>
                <w:rFonts w:hint="eastAsia" w:ascii="Times New Roman" w:hAnsi="Times New Roman" w:eastAsia="黑体" w:cs="Times New Roman"/>
                <w:color w:val="auto"/>
                <w:spacing w:val="-2"/>
                <w:sz w:val="24"/>
                <w:szCs w:val="24"/>
                <w:highlight w:val="none"/>
                <w:lang w:val="en-US" w:eastAsia="zh-CN"/>
              </w:rPr>
              <w:t>7</w:t>
            </w:r>
            <w:r>
              <w:rPr>
                <w:rFonts w:hint="eastAsia" w:ascii="黑体" w:hAnsi="黑体" w:eastAsia="黑体" w:cs="黑体"/>
                <w:color w:val="auto"/>
                <w:spacing w:val="-2"/>
                <w:sz w:val="24"/>
                <w:szCs w:val="24"/>
                <w:highlight w:val="none"/>
                <w:lang w:val="en-US" w:eastAsia="zh-CN"/>
              </w:rPr>
              <w:t>项）</w:t>
            </w:r>
          </w:p>
        </w:tc>
      </w:tr>
      <w:tr w14:paraId="7B8EA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730" w:type="dxa"/>
            <w:shd w:val="clear" w:color="auto" w:fill="auto"/>
            <w:vAlign w:val="center"/>
          </w:tcPr>
          <w:p w14:paraId="6100BD6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45</w:t>
            </w:r>
          </w:p>
        </w:tc>
        <w:tc>
          <w:tcPr>
            <w:tcW w:w="3230" w:type="dxa"/>
            <w:shd w:val="clear" w:color="auto" w:fill="auto"/>
            <w:vAlign w:val="center"/>
          </w:tcPr>
          <w:p w14:paraId="4AA5D95F">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30EB67CE">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履职方式及工作措施：对土地、林木所有权和使用权有权属争议的依据相关法律法规对有争议事项进行处理。</w:t>
            </w:r>
          </w:p>
        </w:tc>
      </w:tr>
      <w:tr w14:paraId="07E5B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730" w:type="dxa"/>
            <w:shd w:val="clear" w:color="auto" w:fill="auto"/>
            <w:vAlign w:val="center"/>
          </w:tcPr>
          <w:p w14:paraId="4FB4C1AB">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46</w:t>
            </w:r>
          </w:p>
        </w:tc>
        <w:tc>
          <w:tcPr>
            <w:tcW w:w="3230" w:type="dxa"/>
            <w:shd w:val="clear" w:color="auto" w:fill="auto"/>
            <w:vAlign w:val="center"/>
          </w:tcPr>
          <w:p w14:paraId="44616272">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林木林地权属争议行政裁决</w:t>
            </w:r>
          </w:p>
        </w:tc>
        <w:tc>
          <w:tcPr>
            <w:tcW w:w="10089" w:type="dxa"/>
            <w:shd w:val="clear" w:color="auto" w:fill="auto"/>
            <w:vAlign w:val="center"/>
          </w:tcPr>
          <w:p w14:paraId="14FEC3A0">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履职方式及工作措施：负责对林木林地权属有争议的事项，作出行政裁决处理决定。</w:t>
            </w:r>
          </w:p>
        </w:tc>
      </w:tr>
      <w:tr w14:paraId="17B0D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30" w:type="dxa"/>
            <w:shd w:val="clear" w:color="auto" w:fill="auto"/>
            <w:vAlign w:val="center"/>
          </w:tcPr>
          <w:p w14:paraId="787E5471">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47</w:t>
            </w:r>
          </w:p>
        </w:tc>
        <w:tc>
          <w:tcPr>
            <w:tcW w:w="3230" w:type="dxa"/>
            <w:shd w:val="clear" w:color="auto" w:fill="auto"/>
            <w:vAlign w:val="center"/>
          </w:tcPr>
          <w:p w14:paraId="47007BDB">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草原权属争议行政裁决</w:t>
            </w:r>
          </w:p>
        </w:tc>
        <w:tc>
          <w:tcPr>
            <w:tcW w:w="10089" w:type="dxa"/>
            <w:shd w:val="clear" w:color="auto" w:fill="auto"/>
            <w:vAlign w:val="center"/>
          </w:tcPr>
          <w:p w14:paraId="35820E0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履职方式及工作措施：负责对草原权属有争议的事项，作出行政裁决处理决定。</w:t>
            </w:r>
          </w:p>
        </w:tc>
      </w:tr>
      <w:tr w14:paraId="7B290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48A5E">
            <w:pPr>
              <w:keepNext w:val="0"/>
              <w:keepLines w:val="0"/>
              <w:widowControl/>
              <w:suppressLineNumbers w:val="0"/>
              <w:tabs>
                <w:tab w:val="center" w:pos="423"/>
                <w:tab w:val="left" w:pos="599"/>
              </w:tabs>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48</w:t>
            </w:r>
          </w:p>
        </w:tc>
        <w:tc>
          <w:tcPr>
            <w:tcW w:w="3230" w:type="dxa"/>
            <w:shd w:val="clear" w:color="auto" w:fill="auto"/>
            <w:vAlign w:val="center"/>
          </w:tcPr>
          <w:p w14:paraId="750B4ADE">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234A43CD">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579C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D78887F">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49</w:t>
            </w:r>
          </w:p>
        </w:tc>
        <w:tc>
          <w:tcPr>
            <w:tcW w:w="3230" w:type="dxa"/>
            <w:shd w:val="clear" w:color="auto" w:fill="auto"/>
            <w:vAlign w:val="center"/>
          </w:tcPr>
          <w:p w14:paraId="7F319F79">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6F328748">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0A5C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AB674F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50</w:t>
            </w:r>
          </w:p>
        </w:tc>
        <w:tc>
          <w:tcPr>
            <w:tcW w:w="3230" w:type="dxa"/>
            <w:shd w:val="clear" w:color="auto" w:fill="auto"/>
            <w:vAlign w:val="center"/>
          </w:tcPr>
          <w:p w14:paraId="1E031D7E">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458F2BA6">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69450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F0FEFB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51</w:t>
            </w:r>
          </w:p>
        </w:tc>
        <w:tc>
          <w:tcPr>
            <w:tcW w:w="3230" w:type="dxa"/>
            <w:shd w:val="clear" w:color="auto" w:fill="auto"/>
            <w:vAlign w:val="center"/>
          </w:tcPr>
          <w:p w14:paraId="484109A6">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36284002">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履职方式及工作措施：对农药使用者、农药经营单位的农药包装废弃物、废旧农膜回收、存放进行定期监督管理。</w:t>
            </w:r>
          </w:p>
        </w:tc>
      </w:tr>
      <w:tr w14:paraId="62FBE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BDB9D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52</w:t>
            </w:r>
          </w:p>
        </w:tc>
        <w:tc>
          <w:tcPr>
            <w:tcW w:w="3230" w:type="dxa"/>
            <w:shd w:val="clear" w:color="auto" w:fill="auto"/>
            <w:vAlign w:val="center"/>
          </w:tcPr>
          <w:p w14:paraId="0BABC19C">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保护地下水工作</w:t>
            </w:r>
          </w:p>
        </w:tc>
        <w:tc>
          <w:tcPr>
            <w:tcW w:w="10089" w:type="dxa"/>
            <w:shd w:val="clear" w:color="auto" w:fill="auto"/>
            <w:vAlign w:val="center"/>
          </w:tcPr>
          <w:p w14:paraId="101867E3">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BCD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39FC0E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53</w:t>
            </w:r>
          </w:p>
        </w:tc>
        <w:tc>
          <w:tcPr>
            <w:tcW w:w="3230" w:type="dxa"/>
            <w:shd w:val="clear" w:color="auto" w:fill="auto"/>
            <w:vAlign w:val="center"/>
          </w:tcPr>
          <w:p w14:paraId="4122BC9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16DD0967">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6B9B6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A1CEE1F">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54</w:t>
            </w:r>
          </w:p>
        </w:tc>
        <w:tc>
          <w:tcPr>
            <w:tcW w:w="3230" w:type="dxa"/>
            <w:shd w:val="clear" w:color="auto" w:fill="auto"/>
            <w:vAlign w:val="center"/>
          </w:tcPr>
          <w:p w14:paraId="5B07B74F">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62618A6F">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6FAE0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E76B2A">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55</w:t>
            </w:r>
          </w:p>
        </w:tc>
        <w:tc>
          <w:tcPr>
            <w:tcW w:w="3230" w:type="dxa"/>
            <w:shd w:val="clear" w:color="auto" w:fill="auto"/>
            <w:vAlign w:val="center"/>
          </w:tcPr>
          <w:p w14:paraId="69078DE7">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河道采砂与监管治理工作</w:t>
            </w:r>
          </w:p>
        </w:tc>
        <w:tc>
          <w:tcPr>
            <w:tcW w:w="10089" w:type="dxa"/>
            <w:shd w:val="clear" w:color="auto" w:fill="auto"/>
            <w:vAlign w:val="center"/>
          </w:tcPr>
          <w:p w14:paraId="1D746602">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履职方式及工作措施：负责河道采砂活动监督管理以及巡查工作，对河道违法采砂行为进行制止和处罚。</w:t>
            </w:r>
          </w:p>
        </w:tc>
      </w:tr>
      <w:tr w14:paraId="1EBF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F6CE11A">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56</w:t>
            </w:r>
          </w:p>
        </w:tc>
        <w:tc>
          <w:tcPr>
            <w:tcW w:w="3230" w:type="dxa"/>
            <w:shd w:val="clear" w:color="auto" w:fill="auto"/>
            <w:vAlign w:val="center"/>
          </w:tcPr>
          <w:p w14:paraId="083E2FB3">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042E6C8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履职方式及工作措施：充分发挥病死畜禽无害化处理机制，全面落实病死畜禽无害化处理工作。</w:t>
            </w:r>
          </w:p>
        </w:tc>
      </w:tr>
      <w:tr w14:paraId="7F3B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3D7279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57</w:t>
            </w:r>
          </w:p>
        </w:tc>
        <w:tc>
          <w:tcPr>
            <w:tcW w:w="3230" w:type="dxa"/>
            <w:shd w:val="clear" w:color="auto" w:fill="auto"/>
            <w:vAlign w:val="center"/>
          </w:tcPr>
          <w:p w14:paraId="5AB89B96">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动植物疫病预防与控制</w:t>
            </w:r>
          </w:p>
        </w:tc>
        <w:tc>
          <w:tcPr>
            <w:tcW w:w="10089" w:type="dxa"/>
            <w:shd w:val="clear" w:color="auto" w:fill="auto"/>
            <w:vAlign w:val="center"/>
          </w:tcPr>
          <w:p w14:paraId="6AE355AE">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106BD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71A3069">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58</w:t>
            </w:r>
          </w:p>
        </w:tc>
        <w:tc>
          <w:tcPr>
            <w:tcW w:w="3230" w:type="dxa"/>
            <w:shd w:val="clear" w:color="auto" w:fill="auto"/>
            <w:vAlign w:val="center"/>
          </w:tcPr>
          <w:p w14:paraId="475911D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规模化畜禽养殖生态环境监督管理</w:t>
            </w:r>
          </w:p>
        </w:tc>
        <w:tc>
          <w:tcPr>
            <w:tcW w:w="10089" w:type="dxa"/>
            <w:shd w:val="clear" w:color="auto" w:fill="auto"/>
            <w:vAlign w:val="center"/>
          </w:tcPr>
          <w:p w14:paraId="4C7D9CA5">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3A09F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13F72CE">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59</w:t>
            </w:r>
          </w:p>
        </w:tc>
        <w:tc>
          <w:tcPr>
            <w:tcW w:w="3230" w:type="dxa"/>
            <w:shd w:val="clear" w:color="auto" w:fill="auto"/>
            <w:vAlign w:val="center"/>
          </w:tcPr>
          <w:p w14:paraId="1092D25F">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5AF4FA4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5D8B048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52E81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877FED">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60</w:t>
            </w:r>
          </w:p>
        </w:tc>
        <w:tc>
          <w:tcPr>
            <w:tcW w:w="3230" w:type="dxa"/>
            <w:shd w:val="clear" w:color="auto" w:fill="auto"/>
            <w:vAlign w:val="center"/>
          </w:tcPr>
          <w:p w14:paraId="5FFD1D6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友谊镇集中式饮用水水源地环境监管</w:t>
            </w:r>
          </w:p>
        </w:tc>
        <w:tc>
          <w:tcPr>
            <w:tcW w:w="10089" w:type="dxa"/>
            <w:shd w:val="clear" w:color="auto" w:fill="auto"/>
            <w:vAlign w:val="center"/>
          </w:tcPr>
          <w:p w14:paraId="25BD3F15">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承接部门：友谊生态环境局</w:t>
            </w:r>
          </w:p>
          <w:p w14:paraId="4595635C">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履职方式及工作措施：加强日常监管，落实集中式饮用水水源地监管责任，定期对友谊镇集中式饮用水水源地开展水质检测。</w:t>
            </w:r>
          </w:p>
        </w:tc>
      </w:tr>
      <w:tr w14:paraId="00497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95F4A5">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61</w:t>
            </w:r>
          </w:p>
        </w:tc>
        <w:tc>
          <w:tcPr>
            <w:tcW w:w="3230" w:type="dxa"/>
            <w:shd w:val="clear" w:color="auto" w:fill="auto"/>
            <w:vAlign w:val="center"/>
          </w:tcPr>
          <w:p w14:paraId="1C872FCF">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落实河湖长制工作</w:t>
            </w:r>
          </w:p>
        </w:tc>
        <w:tc>
          <w:tcPr>
            <w:tcW w:w="10089" w:type="dxa"/>
            <w:shd w:val="clear" w:color="auto" w:fill="auto"/>
            <w:vAlign w:val="center"/>
          </w:tcPr>
          <w:p w14:paraId="0158EF4D">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p>
          <w:p w14:paraId="00D4C83B">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履职方式及工作措施：按照全县河湖长制工作实际，统筹安排有关乡镇河湖长制相关工作。</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九</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城乡建设</w:t>
            </w:r>
            <w:r>
              <w:rPr>
                <w:rFonts w:hint="eastAsia" w:ascii="黑体" w:hAnsi="黑体" w:eastAsia="黑体" w:cs="黑体"/>
                <w:color w:val="auto"/>
                <w:spacing w:val="-2"/>
                <w:sz w:val="24"/>
                <w:szCs w:val="24"/>
                <w:highlight w:val="none"/>
              </w:rPr>
              <w:t>（</w:t>
            </w:r>
            <w:r>
              <w:rPr>
                <w:rFonts w:hint="eastAsia" w:ascii="Times New Roman" w:hAnsi="Times New Roman" w:eastAsia="黑体" w:cs="Times New Roman"/>
                <w:color w:val="auto"/>
                <w:spacing w:val="-2"/>
                <w:sz w:val="24"/>
                <w:szCs w:val="24"/>
                <w:highlight w:val="none"/>
                <w:lang w:val="en-US" w:eastAsia="zh-CN"/>
              </w:rPr>
              <w:t>15</w:t>
            </w:r>
            <w:r>
              <w:rPr>
                <w:rFonts w:hint="eastAsia" w:ascii="黑体" w:hAnsi="黑体" w:eastAsia="黑体" w:cs="黑体"/>
                <w:color w:val="auto"/>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2F27603A">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62</w:t>
            </w:r>
          </w:p>
        </w:tc>
        <w:tc>
          <w:tcPr>
            <w:tcW w:w="3230" w:type="dxa"/>
            <w:shd w:val="clear" w:color="auto" w:fill="auto"/>
            <w:vAlign w:val="center"/>
          </w:tcPr>
          <w:p w14:paraId="092500E7">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殡葬设施建设审批（审核）</w:t>
            </w:r>
          </w:p>
        </w:tc>
        <w:tc>
          <w:tcPr>
            <w:tcW w:w="10089" w:type="dxa"/>
            <w:shd w:val="clear" w:color="auto" w:fill="auto"/>
            <w:vAlign w:val="center"/>
          </w:tcPr>
          <w:p w14:paraId="72C1EF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3143F95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730" w:type="dxa"/>
            <w:shd w:val="clear" w:color="auto" w:fill="auto"/>
            <w:vAlign w:val="center"/>
          </w:tcPr>
          <w:p w14:paraId="1BD243C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63</w:t>
            </w:r>
          </w:p>
        </w:tc>
        <w:tc>
          <w:tcPr>
            <w:tcW w:w="3230" w:type="dxa"/>
            <w:shd w:val="clear" w:color="auto" w:fill="auto"/>
            <w:vAlign w:val="center"/>
          </w:tcPr>
          <w:p w14:paraId="55E19A16">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对乡域内临时建设及其他违规建筑物的处罚</w:t>
            </w:r>
          </w:p>
        </w:tc>
        <w:tc>
          <w:tcPr>
            <w:tcW w:w="10089" w:type="dxa"/>
            <w:shd w:val="clear" w:color="auto" w:fill="auto"/>
            <w:vAlign w:val="center"/>
          </w:tcPr>
          <w:p w14:paraId="1A103493">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县自然资源局、县住房城乡建设局 </w:t>
            </w:r>
          </w:p>
          <w:p w14:paraId="2DE2D0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609768C">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21D5804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64</w:t>
            </w:r>
          </w:p>
        </w:tc>
        <w:tc>
          <w:tcPr>
            <w:tcW w:w="3230" w:type="dxa"/>
            <w:shd w:val="clear" w:color="auto" w:fill="auto"/>
            <w:vAlign w:val="center"/>
          </w:tcPr>
          <w:p w14:paraId="5D128310">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shd w:val="clear" w:color="auto" w:fill="auto"/>
            <w:vAlign w:val="center"/>
          </w:tcPr>
          <w:p w14:paraId="545E49C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3440FA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79AEA1C9">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9EB921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65</w:t>
            </w:r>
          </w:p>
        </w:tc>
        <w:tc>
          <w:tcPr>
            <w:tcW w:w="3230" w:type="dxa"/>
            <w:shd w:val="clear" w:color="auto" w:fill="auto"/>
            <w:vAlign w:val="center"/>
          </w:tcPr>
          <w:p w14:paraId="7B78B672">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房屋安全评估</w:t>
            </w:r>
          </w:p>
        </w:tc>
        <w:tc>
          <w:tcPr>
            <w:tcW w:w="10089" w:type="dxa"/>
            <w:shd w:val="clear" w:color="auto" w:fill="auto"/>
            <w:vAlign w:val="center"/>
          </w:tcPr>
          <w:p w14:paraId="761A217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815EC26">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66</w:t>
            </w:r>
          </w:p>
        </w:tc>
        <w:tc>
          <w:tcPr>
            <w:tcW w:w="3230" w:type="dxa"/>
            <w:shd w:val="clear" w:color="auto" w:fill="auto"/>
            <w:vAlign w:val="center"/>
          </w:tcPr>
          <w:p w14:paraId="19D2D2B3">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对未经业主大会同意，物业服务企业擅自改变物业管理用房的用途的行为进行处罚</w:t>
            </w:r>
          </w:p>
        </w:tc>
        <w:tc>
          <w:tcPr>
            <w:tcW w:w="10089" w:type="dxa"/>
            <w:shd w:val="clear" w:color="auto" w:fill="auto"/>
            <w:vAlign w:val="center"/>
          </w:tcPr>
          <w:p w14:paraId="7DEA9F0C">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2101CB">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67</w:t>
            </w:r>
          </w:p>
        </w:tc>
        <w:tc>
          <w:tcPr>
            <w:tcW w:w="3230" w:type="dxa"/>
            <w:shd w:val="clear" w:color="auto" w:fill="auto"/>
            <w:vAlign w:val="center"/>
          </w:tcPr>
          <w:p w14:paraId="01EB7F61">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shd w:val="clear" w:color="auto" w:fill="auto"/>
            <w:vAlign w:val="center"/>
          </w:tcPr>
          <w:p w14:paraId="0792F0D3">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394F69A">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68</w:t>
            </w:r>
          </w:p>
        </w:tc>
        <w:tc>
          <w:tcPr>
            <w:tcW w:w="3230" w:type="dxa"/>
            <w:shd w:val="clear" w:color="auto" w:fill="auto"/>
            <w:vAlign w:val="center"/>
          </w:tcPr>
          <w:p w14:paraId="4961D898">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公租房物业管理工作</w:t>
            </w:r>
          </w:p>
        </w:tc>
        <w:tc>
          <w:tcPr>
            <w:tcW w:w="10089" w:type="dxa"/>
            <w:shd w:val="clear" w:color="auto" w:fill="auto"/>
            <w:vAlign w:val="center"/>
          </w:tcPr>
          <w:p w14:paraId="5821824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C08D89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69</w:t>
            </w:r>
          </w:p>
        </w:tc>
        <w:tc>
          <w:tcPr>
            <w:tcW w:w="3230" w:type="dxa"/>
            <w:shd w:val="clear" w:color="auto" w:fill="auto"/>
            <w:vAlign w:val="center"/>
          </w:tcPr>
          <w:p w14:paraId="270C1D8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乱倒工程建筑垃圾、固体废物、清除垃圾不及时的处罚</w:t>
            </w:r>
          </w:p>
        </w:tc>
        <w:tc>
          <w:tcPr>
            <w:tcW w:w="10089" w:type="dxa"/>
            <w:shd w:val="clear" w:color="auto" w:fill="auto"/>
            <w:vAlign w:val="center"/>
          </w:tcPr>
          <w:p w14:paraId="1B0EBB6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730" w:type="dxa"/>
            <w:shd w:val="clear" w:color="auto" w:fill="auto"/>
            <w:vAlign w:val="center"/>
          </w:tcPr>
          <w:p w14:paraId="165D1E5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70</w:t>
            </w:r>
          </w:p>
        </w:tc>
        <w:tc>
          <w:tcPr>
            <w:tcW w:w="3230" w:type="dxa"/>
            <w:shd w:val="clear" w:color="auto" w:fill="auto"/>
            <w:vAlign w:val="center"/>
          </w:tcPr>
          <w:p w14:paraId="0A4094EE">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做好征地拆迁、补偿、安置工作</w:t>
            </w:r>
          </w:p>
        </w:tc>
        <w:tc>
          <w:tcPr>
            <w:tcW w:w="10089" w:type="dxa"/>
            <w:shd w:val="clear" w:color="auto" w:fill="auto"/>
            <w:vAlign w:val="center"/>
          </w:tcPr>
          <w:p w14:paraId="1126A7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58E397FF">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shd w:val="clear" w:color="auto" w:fill="auto"/>
            <w:vAlign w:val="center"/>
          </w:tcPr>
          <w:p w14:paraId="42AD6813">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71</w:t>
            </w:r>
          </w:p>
        </w:tc>
        <w:tc>
          <w:tcPr>
            <w:tcW w:w="3230" w:type="dxa"/>
            <w:shd w:val="clear" w:color="auto" w:fill="auto"/>
            <w:vAlign w:val="center"/>
          </w:tcPr>
          <w:p w14:paraId="7EF29156">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自然资源卫片图斑整改工作</w:t>
            </w:r>
          </w:p>
        </w:tc>
        <w:tc>
          <w:tcPr>
            <w:tcW w:w="10089" w:type="dxa"/>
            <w:shd w:val="clear" w:color="auto" w:fill="auto"/>
            <w:vAlign w:val="center"/>
          </w:tcPr>
          <w:p w14:paraId="350C5FEA">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shd w:val="clear" w:color="auto" w:fill="auto"/>
            <w:vAlign w:val="center"/>
          </w:tcPr>
          <w:p w14:paraId="61573F91">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72</w:t>
            </w:r>
          </w:p>
        </w:tc>
        <w:tc>
          <w:tcPr>
            <w:tcW w:w="3230" w:type="dxa"/>
            <w:shd w:val="clear" w:color="auto" w:fill="auto"/>
            <w:vAlign w:val="center"/>
          </w:tcPr>
          <w:p w14:paraId="6B952EE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违法用地、违法建设整治工作</w:t>
            </w:r>
          </w:p>
        </w:tc>
        <w:tc>
          <w:tcPr>
            <w:tcW w:w="10089" w:type="dxa"/>
            <w:shd w:val="clear" w:color="auto" w:fill="auto"/>
            <w:vAlign w:val="center"/>
          </w:tcPr>
          <w:p w14:paraId="384DBB4F">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EB0A01">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73</w:t>
            </w:r>
          </w:p>
        </w:tc>
        <w:tc>
          <w:tcPr>
            <w:tcW w:w="3230" w:type="dxa"/>
            <w:shd w:val="clear" w:color="auto" w:fill="auto"/>
            <w:vAlign w:val="center"/>
          </w:tcPr>
          <w:p w14:paraId="213C215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土地转用、征用工作</w:t>
            </w:r>
          </w:p>
        </w:tc>
        <w:tc>
          <w:tcPr>
            <w:tcW w:w="10089" w:type="dxa"/>
            <w:shd w:val="clear" w:color="auto" w:fill="auto"/>
            <w:vAlign w:val="center"/>
          </w:tcPr>
          <w:p w14:paraId="0F406C2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79FC59C">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74</w:t>
            </w:r>
          </w:p>
        </w:tc>
        <w:tc>
          <w:tcPr>
            <w:tcW w:w="3230" w:type="dxa"/>
            <w:shd w:val="clear" w:color="auto" w:fill="auto"/>
            <w:vAlign w:val="center"/>
          </w:tcPr>
          <w:p w14:paraId="4911039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房屋建筑和市政基础设施工程竣工验收备案</w:t>
            </w:r>
          </w:p>
        </w:tc>
        <w:tc>
          <w:tcPr>
            <w:tcW w:w="10089" w:type="dxa"/>
            <w:shd w:val="clear" w:color="auto" w:fill="auto"/>
            <w:vAlign w:val="center"/>
          </w:tcPr>
          <w:p w14:paraId="43A22C4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履职方式及工作措施：负责房屋建筑和市政基础设施工程竣工验收备案工作，在审批系统上受理建设单位申报相关材料，由</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jc w:val="center"/>
        </w:trPr>
        <w:tc>
          <w:tcPr>
            <w:tcW w:w="730" w:type="dxa"/>
            <w:shd w:val="clear" w:color="auto" w:fill="auto"/>
            <w:vAlign w:val="center"/>
          </w:tcPr>
          <w:p w14:paraId="0FD7B81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75</w:t>
            </w:r>
          </w:p>
        </w:tc>
        <w:tc>
          <w:tcPr>
            <w:tcW w:w="3230" w:type="dxa"/>
            <w:shd w:val="clear" w:color="auto" w:fill="auto"/>
            <w:vAlign w:val="center"/>
          </w:tcPr>
          <w:p w14:paraId="1089C5D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健身气功站点的审批</w:t>
            </w:r>
          </w:p>
        </w:tc>
        <w:tc>
          <w:tcPr>
            <w:tcW w:w="10089" w:type="dxa"/>
            <w:shd w:val="clear" w:color="auto" w:fill="auto"/>
            <w:vAlign w:val="center"/>
          </w:tcPr>
          <w:p w14:paraId="5D788C3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20个工作日，特殊情况可延长10个工作日）作出批准或不批准决定，并书面通知申请人；对已设立站点开展年检，督促不合格站点整改，直至取消资格，收回证书等方式履职。</w:t>
            </w:r>
          </w:p>
        </w:tc>
      </w:tr>
      <w:tr w14:paraId="790C3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730" w:type="dxa"/>
            <w:shd w:val="clear" w:color="auto" w:fill="auto"/>
            <w:vAlign w:val="center"/>
          </w:tcPr>
          <w:p w14:paraId="003D5161">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76</w:t>
            </w:r>
          </w:p>
        </w:tc>
        <w:tc>
          <w:tcPr>
            <w:tcW w:w="3230" w:type="dxa"/>
            <w:shd w:val="clear" w:color="auto" w:fill="auto"/>
            <w:vAlign w:val="center"/>
          </w:tcPr>
          <w:p w14:paraId="1ED6975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乡道、村道建设规划工作</w:t>
            </w:r>
          </w:p>
        </w:tc>
        <w:tc>
          <w:tcPr>
            <w:tcW w:w="10089" w:type="dxa"/>
            <w:shd w:val="clear" w:color="auto" w:fill="auto"/>
            <w:vAlign w:val="center"/>
          </w:tcPr>
          <w:p w14:paraId="6A4CAF5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承接部门：县交通运输局</w:t>
            </w:r>
          </w:p>
          <w:p w14:paraId="0D158CE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负责农村公路管理、养护及公路绿化等相关工作。负责农村公路新改建及大修养护工程。负责农村公路超限车辆治理工作。负责农村公路“路长制”检查督查工作。负责农村战备公路建设维护工作，承担国防动员有关工作。</w:t>
            </w:r>
          </w:p>
        </w:tc>
      </w:tr>
      <w:tr w14:paraId="5932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FAE15DC">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十、卫生健康（</w:t>
            </w:r>
            <w:r>
              <w:rPr>
                <w:rFonts w:hint="default" w:ascii="Times New Roman" w:hAnsi="Times New Roman" w:eastAsia="黑体" w:cs="Times New Roman"/>
                <w:color w:val="auto"/>
                <w:spacing w:val="-2"/>
                <w:sz w:val="24"/>
                <w:szCs w:val="24"/>
                <w:highlight w:val="none"/>
                <w:lang w:val="en-US" w:eastAsia="zh-CN"/>
              </w:rPr>
              <w:t>2</w:t>
            </w:r>
            <w:r>
              <w:rPr>
                <w:rFonts w:hint="eastAsia" w:ascii="黑体" w:hAnsi="黑体" w:eastAsia="黑体" w:cs="黑体"/>
                <w:color w:val="auto"/>
                <w:spacing w:val="-2"/>
                <w:sz w:val="24"/>
                <w:szCs w:val="24"/>
                <w:highlight w:val="none"/>
                <w:lang w:val="en-US" w:eastAsia="zh-CN"/>
              </w:rPr>
              <w:t>项）</w:t>
            </w:r>
          </w:p>
        </w:tc>
      </w:tr>
      <w:tr w14:paraId="49090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F602FD3">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77</w:t>
            </w:r>
          </w:p>
        </w:tc>
        <w:tc>
          <w:tcPr>
            <w:tcW w:w="3230" w:type="dxa"/>
            <w:shd w:val="clear" w:color="auto" w:fill="auto"/>
            <w:vAlign w:val="center"/>
          </w:tcPr>
          <w:p w14:paraId="2BB6BDD5">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病媒生物处置工作</w:t>
            </w:r>
          </w:p>
        </w:tc>
        <w:tc>
          <w:tcPr>
            <w:tcW w:w="10089" w:type="dxa"/>
            <w:shd w:val="clear" w:color="auto" w:fill="auto"/>
            <w:vAlign w:val="center"/>
          </w:tcPr>
          <w:p w14:paraId="12B634A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3E8AB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95E68D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78</w:t>
            </w:r>
          </w:p>
        </w:tc>
        <w:tc>
          <w:tcPr>
            <w:tcW w:w="3230" w:type="dxa"/>
            <w:shd w:val="clear" w:color="auto" w:fill="auto"/>
            <w:vAlign w:val="center"/>
          </w:tcPr>
          <w:p w14:paraId="1927D8B5">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卫生院（所）安全和药品的管理</w:t>
            </w:r>
          </w:p>
        </w:tc>
        <w:tc>
          <w:tcPr>
            <w:tcW w:w="10089" w:type="dxa"/>
            <w:shd w:val="clear" w:color="auto" w:fill="auto"/>
            <w:vAlign w:val="center"/>
          </w:tcPr>
          <w:p w14:paraId="59931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73EEA04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十一、应急管理及消防（</w:t>
            </w:r>
            <w:r>
              <w:rPr>
                <w:rFonts w:hint="default" w:ascii="Times New Roman" w:hAnsi="Times New Roman" w:eastAsia="黑体" w:cs="Times New Roman"/>
                <w:color w:val="auto"/>
                <w:spacing w:val="-2"/>
                <w:sz w:val="24"/>
                <w:szCs w:val="24"/>
                <w:highlight w:val="none"/>
                <w:lang w:val="en-US" w:eastAsia="zh-CN"/>
              </w:rPr>
              <w:t>4</w:t>
            </w:r>
            <w:r>
              <w:rPr>
                <w:rFonts w:hint="eastAsia" w:ascii="黑体" w:hAnsi="黑体" w:eastAsia="黑体" w:cs="黑体"/>
                <w:color w:val="auto"/>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9" w:hRule="atLeast"/>
          <w:jc w:val="center"/>
        </w:trPr>
        <w:tc>
          <w:tcPr>
            <w:tcW w:w="730" w:type="dxa"/>
            <w:shd w:val="clear" w:color="auto" w:fill="auto"/>
            <w:vAlign w:val="center"/>
          </w:tcPr>
          <w:p w14:paraId="040C2243">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79</w:t>
            </w:r>
          </w:p>
        </w:tc>
        <w:tc>
          <w:tcPr>
            <w:tcW w:w="3230" w:type="dxa"/>
            <w:shd w:val="clear" w:color="auto" w:fill="auto"/>
            <w:vAlign w:val="center"/>
          </w:tcPr>
          <w:p w14:paraId="738D682D">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1A9D42C9">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2.县交通运输局对烟花爆竹经营储存单位运输环节进行现场检查执法，负责全县危险化学品道路运输安全工作，负责落实运输烟花爆竹的专车专线。</w:t>
            </w:r>
          </w:p>
          <w:p w14:paraId="4352CE7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3.县市场监管局负责加强产品质量安全监督检查，加强价格监测，严禁销售非法产品等违法违规行为。</w:t>
            </w:r>
          </w:p>
          <w:p w14:paraId="6A246E34">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4.友谊生态环境局负责指导全县废弃危险化学品处置工作。</w:t>
            </w:r>
          </w:p>
          <w:p w14:paraId="3D592806">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5.县公安局负责开展烟花爆竹打非治违等安全管理工作，打击非法生产、经营、储存烟花爆竹的违法犯罪活动。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9F5FF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80</w:t>
            </w:r>
          </w:p>
        </w:tc>
        <w:tc>
          <w:tcPr>
            <w:tcW w:w="3230" w:type="dxa"/>
            <w:shd w:val="clear" w:color="auto" w:fill="auto"/>
            <w:vAlign w:val="center"/>
          </w:tcPr>
          <w:p w14:paraId="7133E782">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小型水库安全监督和防汛监督管理</w:t>
            </w:r>
          </w:p>
        </w:tc>
        <w:tc>
          <w:tcPr>
            <w:tcW w:w="10089" w:type="dxa"/>
            <w:shd w:val="clear" w:color="auto" w:fill="auto"/>
            <w:vAlign w:val="center"/>
          </w:tcPr>
          <w:p w14:paraId="5883AF50">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81</w:t>
            </w:r>
          </w:p>
        </w:tc>
        <w:tc>
          <w:tcPr>
            <w:tcW w:w="3230" w:type="dxa"/>
            <w:shd w:val="clear" w:color="auto" w:fill="auto"/>
            <w:vAlign w:val="center"/>
          </w:tcPr>
          <w:p w14:paraId="2342FDFE">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59FF35F8">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82</w:t>
            </w:r>
          </w:p>
        </w:tc>
        <w:tc>
          <w:tcPr>
            <w:tcW w:w="3230" w:type="dxa"/>
            <w:shd w:val="clear" w:color="auto" w:fill="auto"/>
            <w:vAlign w:val="center"/>
          </w:tcPr>
          <w:p w14:paraId="3694EFB7">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13F48E12">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履职方式及工作措施：对农药使用者、农药经营单位的农药包装废弃物、废旧农膜回收、存放进行定期监督管理。</w:t>
            </w:r>
          </w:p>
        </w:tc>
      </w:tr>
      <w:tr w14:paraId="6313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8351991">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十二、市场监管（</w:t>
            </w:r>
            <w:r>
              <w:rPr>
                <w:rFonts w:hint="default" w:ascii="Times New Roman" w:hAnsi="Times New Roman" w:eastAsia="黑体" w:cs="Times New Roman"/>
                <w:color w:val="auto"/>
                <w:spacing w:val="-2"/>
                <w:sz w:val="24"/>
                <w:szCs w:val="24"/>
                <w:highlight w:val="none"/>
                <w:lang w:val="en-US" w:eastAsia="zh-CN"/>
              </w:rPr>
              <w:t>1</w:t>
            </w:r>
            <w:r>
              <w:rPr>
                <w:rFonts w:hint="eastAsia" w:ascii="黑体" w:hAnsi="黑体" w:eastAsia="黑体" w:cs="黑体"/>
                <w:color w:val="auto"/>
                <w:spacing w:val="-2"/>
                <w:sz w:val="24"/>
                <w:szCs w:val="24"/>
                <w:highlight w:val="none"/>
                <w:lang w:val="en-US" w:eastAsia="zh-CN"/>
              </w:rPr>
              <w:t>项）</w:t>
            </w:r>
          </w:p>
        </w:tc>
      </w:tr>
      <w:tr w14:paraId="58D2A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0EDF4">
            <w:pPr>
              <w:keepNext w:val="0"/>
              <w:keepLines w:val="0"/>
              <w:widowControl/>
              <w:suppressLineNumbers w:val="0"/>
              <w:jc w:val="center"/>
              <w:textAlignment w:val="center"/>
              <w:rPr>
                <w:rFonts w:hint="default" w:ascii="仿宋_GB2312" w:hAnsi="仿宋_GB2312" w:eastAsia="仿宋_GB2312" w:cs="仿宋_GB2312"/>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83</w:t>
            </w:r>
          </w:p>
        </w:tc>
        <w:tc>
          <w:tcPr>
            <w:tcW w:w="3230" w:type="dxa"/>
            <w:shd w:val="clear" w:color="auto" w:fill="auto"/>
            <w:vAlign w:val="center"/>
          </w:tcPr>
          <w:p w14:paraId="5CED96A3">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特种设备安全监督管理</w:t>
            </w:r>
          </w:p>
        </w:tc>
        <w:tc>
          <w:tcPr>
            <w:tcW w:w="10089" w:type="dxa"/>
            <w:shd w:val="clear" w:color="auto" w:fill="auto"/>
            <w:vAlign w:val="center"/>
          </w:tcPr>
          <w:p w14:paraId="4F767DD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r w14:paraId="7965B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25A8DAF2">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十三、人民武装（</w:t>
            </w:r>
            <w:r>
              <w:rPr>
                <w:rFonts w:hint="default" w:ascii="Times New Roman" w:hAnsi="Times New Roman" w:eastAsia="黑体" w:cs="Times New Roman"/>
                <w:color w:val="auto"/>
                <w:spacing w:val="-2"/>
                <w:sz w:val="24"/>
                <w:szCs w:val="24"/>
                <w:highlight w:val="none"/>
                <w:lang w:val="en-US" w:eastAsia="zh-CN"/>
              </w:rPr>
              <w:t>1</w:t>
            </w:r>
            <w:r>
              <w:rPr>
                <w:rFonts w:hint="eastAsia" w:ascii="黑体" w:hAnsi="黑体" w:eastAsia="黑体" w:cs="黑体"/>
                <w:color w:val="auto"/>
                <w:spacing w:val="-2"/>
                <w:sz w:val="24"/>
                <w:szCs w:val="24"/>
                <w:highlight w:val="none"/>
                <w:lang w:val="en-US" w:eastAsia="zh-CN"/>
              </w:rPr>
              <w:t>项）</w:t>
            </w:r>
          </w:p>
        </w:tc>
      </w:tr>
      <w:tr w14:paraId="60145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3DA0EF5">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84</w:t>
            </w:r>
          </w:p>
        </w:tc>
        <w:tc>
          <w:tcPr>
            <w:tcW w:w="3230" w:type="dxa"/>
            <w:shd w:val="clear" w:color="auto" w:fill="auto"/>
            <w:vAlign w:val="center"/>
          </w:tcPr>
          <w:p w14:paraId="6463031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人民防空警报器的日常维护及管理</w:t>
            </w:r>
          </w:p>
        </w:tc>
        <w:tc>
          <w:tcPr>
            <w:tcW w:w="10089" w:type="dxa"/>
            <w:shd w:val="clear" w:color="auto" w:fill="auto"/>
            <w:vAlign w:val="center"/>
          </w:tcPr>
          <w:p w14:paraId="53B1A05E">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4A265D1E">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履职方式及工作措施：由</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对友谊镇内防空警报器日常维护及管理。</w:t>
            </w:r>
          </w:p>
        </w:tc>
      </w:tr>
    </w:tbl>
    <w:p w14:paraId="533CA1B9">
      <w:pPr>
        <w:pStyle w:val="3"/>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67FFD"/>
    <w:rsid w:val="00B30BFA"/>
    <w:rsid w:val="00BF5B65"/>
    <w:rsid w:val="00ED1E2A"/>
    <w:rsid w:val="01D41CE5"/>
    <w:rsid w:val="022A16E3"/>
    <w:rsid w:val="026223A4"/>
    <w:rsid w:val="027C0F8A"/>
    <w:rsid w:val="02AB3D4B"/>
    <w:rsid w:val="02B0537A"/>
    <w:rsid w:val="02B11926"/>
    <w:rsid w:val="02BE0466"/>
    <w:rsid w:val="030B47EA"/>
    <w:rsid w:val="031E62CB"/>
    <w:rsid w:val="034C108A"/>
    <w:rsid w:val="03E017D2"/>
    <w:rsid w:val="03E25F57"/>
    <w:rsid w:val="04770389"/>
    <w:rsid w:val="048B5BE2"/>
    <w:rsid w:val="04A90522"/>
    <w:rsid w:val="05094D59"/>
    <w:rsid w:val="05157BA2"/>
    <w:rsid w:val="05404C1F"/>
    <w:rsid w:val="05A827C4"/>
    <w:rsid w:val="05FB67CF"/>
    <w:rsid w:val="060D4139"/>
    <w:rsid w:val="060E0879"/>
    <w:rsid w:val="063302DF"/>
    <w:rsid w:val="06585F98"/>
    <w:rsid w:val="06C61153"/>
    <w:rsid w:val="072F6440"/>
    <w:rsid w:val="075B7574"/>
    <w:rsid w:val="07D822F4"/>
    <w:rsid w:val="07D862E6"/>
    <w:rsid w:val="08114650"/>
    <w:rsid w:val="085B3B1D"/>
    <w:rsid w:val="087D5110"/>
    <w:rsid w:val="092C3463"/>
    <w:rsid w:val="092E1232"/>
    <w:rsid w:val="09F064E7"/>
    <w:rsid w:val="0A073F5D"/>
    <w:rsid w:val="0A3B7691"/>
    <w:rsid w:val="0A5F23C7"/>
    <w:rsid w:val="0A8B5655"/>
    <w:rsid w:val="0AE60A01"/>
    <w:rsid w:val="0B1F7084"/>
    <w:rsid w:val="0B4D3BF1"/>
    <w:rsid w:val="0B646265"/>
    <w:rsid w:val="0B8B296C"/>
    <w:rsid w:val="0BA1787E"/>
    <w:rsid w:val="0BEA11FB"/>
    <w:rsid w:val="0C116BED"/>
    <w:rsid w:val="0C724AC3"/>
    <w:rsid w:val="0CE95B9C"/>
    <w:rsid w:val="0D4829AA"/>
    <w:rsid w:val="0D8539A2"/>
    <w:rsid w:val="0D98311E"/>
    <w:rsid w:val="0DA9093F"/>
    <w:rsid w:val="0E5F0530"/>
    <w:rsid w:val="0E686F94"/>
    <w:rsid w:val="0E7476E7"/>
    <w:rsid w:val="0E7A2A7A"/>
    <w:rsid w:val="0EB83A78"/>
    <w:rsid w:val="0F112997"/>
    <w:rsid w:val="0FBF2432"/>
    <w:rsid w:val="103F1D61"/>
    <w:rsid w:val="10797237"/>
    <w:rsid w:val="10A13C73"/>
    <w:rsid w:val="10D10E21"/>
    <w:rsid w:val="11A12A6C"/>
    <w:rsid w:val="12695089"/>
    <w:rsid w:val="1299596E"/>
    <w:rsid w:val="130B1B17"/>
    <w:rsid w:val="13826A7F"/>
    <w:rsid w:val="13877EBC"/>
    <w:rsid w:val="13B567D8"/>
    <w:rsid w:val="13B64015"/>
    <w:rsid w:val="13C5585C"/>
    <w:rsid w:val="13DD7ADC"/>
    <w:rsid w:val="144632B8"/>
    <w:rsid w:val="144B482A"/>
    <w:rsid w:val="146B158C"/>
    <w:rsid w:val="1485147D"/>
    <w:rsid w:val="148D32B1"/>
    <w:rsid w:val="14993455"/>
    <w:rsid w:val="14EA24B1"/>
    <w:rsid w:val="14EF0429"/>
    <w:rsid w:val="164125A5"/>
    <w:rsid w:val="16612C47"/>
    <w:rsid w:val="16E46380"/>
    <w:rsid w:val="17011D34"/>
    <w:rsid w:val="17190E2C"/>
    <w:rsid w:val="172441DF"/>
    <w:rsid w:val="176B0033"/>
    <w:rsid w:val="17894D64"/>
    <w:rsid w:val="17A636E2"/>
    <w:rsid w:val="18137F71"/>
    <w:rsid w:val="182757CA"/>
    <w:rsid w:val="1833416F"/>
    <w:rsid w:val="185C1D1C"/>
    <w:rsid w:val="1873702F"/>
    <w:rsid w:val="18956BD8"/>
    <w:rsid w:val="18C070AC"/>
    <w:rsid w:val="18E10752"/>
    <w:rsid w:val="193E287A"/>
    <w:rsid w:val="196842EC"/>
    <w:rsid w:val="19A1197E"/>
    <w:rsid w:val="1A3969F1"/>
    <w:rsid w:val="1AB57476"/>
    <w:rsid w:val="1ABD3CA0"/>
    <w:rsid w:val="1B210BF7"/>
    <w:rsid w:val="1B2D40CD"/>
    <w:rsid w:val="1B4A1EFB"/>
    <w:rsid w:val="1B903686"/>
    <w:rsid w:val="1BA60D4E"/>
    <w:rsid w:val="1BEC2FB3"/>
    <w:rsid w:val="1C1D13BE"/>
    <w:rsid w:val="1C436753"/>
    <w:rsid w:val="1CE75BC2"/>
    <w:rsid w:val="1D100F23"/>
    <w:rsid w:val="1D3E53D5"/>
    <w:rsid w:val="1D4806BC"/>
    <w:rsid w:val="1D5C5E0D"/>
    <w:rsid w:val="1D7B180C"/>
    <w:rsid w:val="1D8B208F"/>
    <w:rsid w:val="1D9C4E32"/>
    <w:rsid w:val="1DA2324A"/>
    <w:rsid w:val="1DC31AF1"/>
    <w:rsid w:val="1DD86ACD"/>
    <w:rsid w:val="1E9A12C0"/>
    <w:rsid w:val="1EA5569B"/>
    <w:rsid w:val="1F100D66"/>
    <w:rsid w:val="1F533349"/>
    <w:rsid w:val="200308CB"/>
    <w:rsid w:val="20142AD8"/>
    <w:rsid w:val="20250841"/>
    <w:rsid w:val="2027280B"/>
    <w:rsid w:val="20553D43"/>
    <w:rsid w:val="20821001"/>
    <w:rsid w:val="209B6D55"/>
    <w:rsid w:val="20B56069"/>
    <w:rsid w:val="211F34E2"/>
    <w:rsid w:val="213845A4"/>
    <w:rsid w:val="217844CC"/>
    <w:rsid w:val="21A848CF"/>
    <w:rsid w:val="220A4192"/>
    <w:rsid w:val="2288155B"/>
    <w:rsid w:val="22A943FB"/>
    <w:rsid w:val="22AF0C16"/>
    <w:rsid w:val="22F97D63"/>
    <w:rsid w:val="2320540D"/>
    <w:rsid w:val="2368207F"/>
    <w:rsid w:val="23A208C4"/>
    <w:rsid w:val="23F92711"/>
    <w:rsid w:val="24307FC1"/>
    <w:rsid w:val="244212F7"/>
    <w:rsid w:val="244F40DF"/>
    <w:rsid w:val="248C0CC6"/>
    <w:rsid w:val="24C85C3F"/>
    <w:rsid w:val="24D77167"/>
    <w:rsid w:val="250D077C"/>
    <w:rsid w:val="251946ED"/>
    <w:rsid w:val="25DD396C"/>
    <w:rsid w:val="25F136F5"/>
    <w:rsid w:val="26842B98"/>
    <w:rsid w:val="26AF5308"/>
    <w:rsid w:val="26B80661"/>
    <w:rsid w:val="26CD1C32"/>
    <w:rsid w:val="274E4A0C"/>
    <w:rsid w:val="2759134E"/>
    <w:rsid w:val="275D0614"/>
    <w:rsid w:val="27605F57"/>
    <w:rsid w:val="27DA63B5"/>
    <w:rsid w:val="27F328FD"/>
    <w:rsid w:val="2837656D"/>
    <w:rsid w:val="28414686"/>
    <w:rsid w:val="28C72DDD"/>
    <w:rsid w:val="296A09E4"/>
    <w:rsid w:val="298761C0"/>
    <w:rsid w:val="2997606E"/>
    <w:rsid w:val="29BE4D9A"/>
    <w:rsid w:val="2A2C0A1E"/>
    <w:rsid w:val="2A550912"/>
    <w:rsid w:val="2A8D26BB"/>
    <w:rsid w:val="2AAD34B8"/>
    <w:rsid w:val="2AE20B42"/>
    <w:rsid w:val="2AF102BE"/>
    <w:rsid w:val="2AF91AEB"/>
    <w:rsid w:val="2B165956"/>
    <w:rsid w:val="2B170D54"/>
    <w:rsid w:val="2BA07ECE"/>
    <w:rsid w:val="2BC1720F"/>
    <w:rsid w:val="2C153E60"/>
    <w:rsid w:val="2CF241A1"/>
    <w:rsid w:val="2D83129D"/>
    <w:rsid w:val="2DB87198"/>
    <w:rsid w:val="2E0A52EF"/>
    <w:rsid w:val="2E16617F"/>
    <w:rsid w:val="2E5A1FFE"/>
    <w:rsid w:val="2F1E10E7"/>
    <w:rsid w:val="2F94153F"/>
    <w:rsid w:val="2FB72418"/>
    <w:rsid w:val="2FCE2CA3"/>
    <w:rsid w:val="2FDB2CCA"/>
    <w:rsid w:val="30074904"/>
    <w:rsid w:val="30655DC6"/>
    <w:rsid w:val="30907F59"/>
    <w:rsid w:val="311F308B"/>
    <w:rsid w:val="31636EC6"/>
    <w:rsid w:val="31AB2B70"/>
    <w:rsid w:val="31B25F26"/>
    <w:rsid w:val="31BD62B4"/>
    <w:rsid w:val="31F2254D"/>
    <w:rsid w:val="322A03DD"/>
    <w:rsid w:val="32456B21"/>
    <w:rsid w:val="324A6920"/>
    <w:rsid w:val="325356E2"/>
    <w:rsid w:val="33010BA1"/>
    <w:rsid w:val="335A2AA0"/>
    <w:rsid w:val="33837901"/>
    <w:rsid w:val="339E023F"/>
    <w:rsid w:val="34190265"/>
    <w:rsid w:val="35507CB7"/>
    <w:rsid w:val="35747E49"/>
    <w:rsid w:val="359A53D6"/>
    <w:rsid w:val="35A10512"/>
    <w:rsid w:val="35BE09FB"/>
    <w:rsid w:val="35F22213"/>
    <w:rsid w:val="3627628E"/>
    <w:rsid w:val="36986B54"/>
    <w:rsid w:val="36C070BE"/>
    <w:rsid w:val="373E7E7C"/>
    <w:rsid w:val="375B2943"/>
    <w:rsid w:val="38455ACD"/>
    <w:rsid w:val="38B75AFB"/>
    <w:rsid w:val="38F37A6B"/>
    <w:rsid w:val="39BC3B6C"/>
    <w:rsid w:val="39DB50AA"/>
    <w:rsid w:val="3A443A9D"/>
    <w:rsid w:val="3A693B9B"/>
    <w:rsid w:val="3ABA17B0"/>
    <w:rsid w:val="3AEA295B"/>
    <w:rsid w:val="3B044186"/>
    <w:rsid w:val="3B084382"/>
    <w:rsid w:val="3BBA2466"/>
    <w:rsid w:val="3BBE341A"/>
    <w:rsid w:val="3BDF1D94"/>
    <w:rsid w:val="3C430575"/>
    <w:rsid w:val="3CEB6517"/>
    <w:rsid w:val="3CED6733"/>
    <w:rsid w:val="3CFB5048"/>
    <w:rsid w:val="3D2F44D6"/>
    <w:rsid w:val="3D891FB8"/>
    <w:rsid w:val="3DBF00CF"/>
    <w:rsid w:val="3E3143FD"/>
    <w:rsid w:val="3E6C5B08"/>
    <w:rsid w:val="3E921340"/>
    <w:rsid w:val="3F065CEC"/>
    <w:rsid w:val="3F2F6B8F"/>
    <w:rsid w:val="3F306D25"/>
    <w:rsid w:val="3F9B06C8"/>
    <w:rsid w:val="3FE95070"/>
    <w:rsid w:val="404D6718"/>
    <w:rsid w:val="40730CFD"/>
    <w:rsid w:val="418A5807"/>
    <w:rsid w:val="41BD2B78"/>
    <w:rsid w:val="421F6838"/>
    <w:rsid w:val="426052B1"/>
    <w:rsid w:val="427A6373"/>
    <w:rsid w:val="42B75CFA"/>
    <w:rsid w:val="43996CCD"/>
    <w:rsid w:val="43D2785E"/>
    <w:rsid w:val="441B1DD7"/>
    <w:rsid w:val="44315157"/>
    <w:rsid w:val="446F427D"/>
    <w:rsid w:val="44752427"/>
    <w:rsid w:val="447E61CC"/>
    <w:rsid w:val="44FA37F7"/>
    <w:rsid w:val="46244F73"/>
    <w:rsid w:val="464824CE"/>
    <w:rsid w:val="46804174"/>
    <w:rsid w:val="46A9191C"/>
    <w:rsid w:val="474358CD"/>
    <w:rsid w:val="476870E2"/>
    <w:rsid w:val="47947ED7"/>
    <w:rsid w:val="47D869A2"/>
    <w:rsid w:val="48232C90"/>
    <w:rsid w:val="48403A5C"/>
    <w:rsid w:val="48805E81"/>
    <w:rsid w:val="48D00F18"/>
    <w:rsid w:val="48E522B6"/>
    <w:rsid w:val="4941408E"/>
    <w:rsid w:val="4981092F"/>
    <w:rsid w:val="49A308A5"/>
    <w:rsid w:val="49C65774"/>
    <w:rsid w:val="49CF3448"/>
    <w:rsid w:val="4A054B02"/>
    <w:rsid w:val="4A143551"/>
    <w:rsid w:val="4A365275"/>
    <w:rsid w:val="4A5C758D"/>
    <w:rsid w:val="4A69564B"/>
    <w:rsid w:val="4A6E2C61"/>
    <w:rsid w:val="4A7047A0"/>
    <w:rsid w:val="4A8521B1"/>
    <w:rsid w:val="4A9B40ED"/>
    <w:rsid w:val="4B272E10"/>
    <w:rsid w:val="4B49547C"/>
    <w:rsid w:val="4B773E26"/>
    <w:rsid w:val="4BC92AAD"/>
    <w:rsid w:val="4C1D78CA"/>
    <w:rsid w:val="4C426DCB"/>
    <w:rsid w:val="4C526272"/>
    <w:rsid w:val="4C87000A"/>
    <w:rsid w:val="4CA60154"/>
    <w:rsid w:val="4CA601B0"/>
    <w:rsid w:val="4D0216D7"/>
    <w:rsid w:val="4D185D3D"/>
    <w:rsid w:val="4D761E2D"/>
    <w:rsid w:val="4D8E0F28"/>
    <w:rsid w:val="4E573A0C"/>
    <w:rsid w:val="4E707458"/>
    <w:rsid w:val="4F137FAB"/>
    <w:rsid w:val="4F8052E2"/>
    <w:rsid w:val="4FDA53A4"/>
    <w:rsid w:val="4FE53195"/>
    <w:rsid w:val="4FF754A7"/>
    <w:rsid w:val="500D4431"/>
    <w:rsid w:val="50AE59F4"/>
    <w:rsid w:val="50D80E9A"/>
    <w:rsid w:val="50F87728"/>
    <w:rsid w:val="51644DBE"/>
    <w:rsid w:val="51823F64"/>
    <w:rsid w:val="518C60C3"/>
    <w:rsid w:val="51BC1C05"/>
    <w:rsid w:val="51F07F4B"/>
    <w:rsid w:val="52020133"/>
    <w:rsid w:val="520225D7"/>
    <w:rsid w:val="522C43C2"/>
    <w:rsid w:val="522C4864"/>
    <w:rsid w:val="53682217"/>
    <w:rsid w:val="539531BF"/>
    <w:rsid w:val="53CE4770"/>
    <w:rsid w:val="53D55B81"/>
    <w:rsid w:val="54572774"/>
    <w:rsid w:val="54A3318D"/>
    <w:rsid w:val="55092506"/>
    <w:rsid w:val="55191A1B"/>
    <w:rsid w:val="55264E71"/>
    <w:rsid w:val="553636C7"/>
    <w:rsid w:val="55974D91"/>
    <w:rsid w:val="5625745D"/>
    <w:rsid w:val="562A0F0D"/>
    <w:rsid w:val="56982E14"/>
    <w:rsid w:val="569972B8"/>
    <w:rsid w:val="57671164"/>
    <w:rsid w:val="577F3822"/>
    <w:rsid w:val="57AA2DFF"/>
    <w:rsid w:val="57C136EC"/>
    <w:rsid w:val="581A7F84"/>
    <w:rsid w:val="5841352D"/>
    <w:rsid w:val="58975A79"/>
    <w:rsid w:val="589C6980"/>
    <w:rsid w:val="58B101BD"/>
    <w:rsid w:val="58CE0D6F"/>
    <w:rsid w:val="593F0A12"/>
    <w:rsid w:val="59771406"/>
    <w:rsid w:val="59C83A10"/>
    <w:rsid w:val="5A0D5E4E"/>
    <w:rsid w:val="5A6B3AB0"/>
    <w:rsid w:val="5A871B1D"/>
    <w:rsid w:val="5A9F29C3"/>
    <w:rsid w:val="5B545319"/>
    <w:rsid w:val="5B972AF1"/>
    <w:rsid w:val="5BA109BC"/>
    <w:rsid w:val="5C735109"/>
    <w:rsid w:val="5C806824"/>
    <w:rsid w:val="5C8C51C9"/>
    <w:rsid w:val="5D335644"/>
    <w:rsid w:val="5D5C4B9B"/>
    <w:rsid w:val="5D877D74"/>
    <w:rsid w:val="5D891708"/>
    <w:rsid w:val="5DAE4FBE"/>
    <w:rsid w:val="5DD706C5"/>
    <w:rsid w:val="5E4E4E2C"/>
    <w:rsid w:val="5E8C5954"/>
    <w:rsid w:val="5EA94ACC"/>
    <w:rsid w:val="5EAD62B4"/>
    <w:rsid w:val="5EB8703A"/>
    <w:rsid w:val="5ED1147F"/>
    <w:rsid w:val="5EFB3AC7"/>
    <w:rsid w:val="5EFC1C19"/>
    <w:rsid w:val="5F661D01"/>
    <w:rsid w:val="5F96729A"/>
    <w:rsid w:val="5FDB1843"/>
    <w:rsid w:val="5FDE21DF"/>
    <w:rsid w:val="5FE123D5"/>
    <w:rsid w:val="5FFE462F"/>
    <w:rsid w:val="60261490"/>
    <w:rsid w:val="6035752D"/>
    <w:rsid w:val="605C7E32"/>
    <w:rsid w:val="607B17DC"/>
    <w:rsid w:val="60C7104B"/>
    <w:rsid w:val="60F03F78"/>
    <w:rsid w:val="622A2218"/>
    <w:rsid w:val="627110E9"/>
    <w:rsid w:val="62A3326C"/>
    <w:rsid w:val="63911317"/>
    <w:rsid w:val="63C314EE"/>
    <w:rsid w:val="63F17E5D"/>
    <w:rsid w:val="63F85780"/>
    <w:rsid w:val="64075638"/>
    <w:rsid w:val="64075F08"/>
    <w:rsid w:val="6434096B"/>
    <w:rsid w:val="645066B3"/>
    <w:rsid w:val="64507415"/>
    <w:rsid w:val="646A7023"/>
    <w:rsid w:val="64AF1201"/>
    <w:rsid w:val="64BE613B"/>
    <w:rsid w:val="652A37D1"/>
    <w:rsid w:val="6533233A"/>
    <w:rsid w:val="65D8322D"/>
    <w:rsid w:val="67A53AA6"/>
    <w:rsid w:val="67E61B48"/>
    <w:rsid w:val="68231B55"/>
    <w:rsid w:val="68324E76"/>
    <w:rsid w:val="68444BA9"/>
    <w:rsid w:val="686231A1"/>
    <w:rsid w:val="68662D72"/>
    <w:rsid w:val="68F45D58"/>
    <w:rsid w:val="69460924"/>
    <w:rsid w:val="69782D5D"/>
    <w:rsid w:val="69C935B8"/>
    <w:rsid w:val="69E06B54"/>
    <w:rsid w:val="69EC54F9"/>
    <w:rsid w:val="6A1567FD"/>
    <w:rsid w:val="6A1726F6"/>
    <w:rsid w:val="6A266C5C"/>
    <w:rsid w:val="6AA656A7"/>
    <w:rsid w:val="6AC10733"/>
    <w:rsid w:val="6B686E01"/>
    <w:rsid w:val="6B7837EB"/>
    <w:rsid w:val="6D631F76"/>
    <w:rsid w:val="6D77332B"/>
    <w:rsid w:val="6DB405C9"/>
    <w:rsid w:val="6E062FDB"/>
    <w:rsid w:val="6E420660"/>
    <w:rsid w:val="6E930639"/>
    <w:rsid w:val="6ECC0449"/>
    <w:rsid w:val="6F1468E1"/>
    <w:rsid w:val="6F5B724C"/>
    <w:rsid w:val="6F771D08"/>
    <w:rsid w:val="6FC52A74"/>
    <w:rsid w:val="6FC811BC"/>
    <w:rsid w:val="70583A2E"/>
    <w:rsid w:val="707B17AF"/>
    <w:rsid w:val="70934920"/>
    <w:rsid w:val="70B96646"/>
    <w:rsid w:val="70D0347E"/>
    <w:rsid w:val="716A5647"/>
    <w:rsid w:val="722515A8"/>
    <w:rsid w:val="72BA6194"/>
    <w:rsid w:val="72C94629"/>
    <w:rsid w:val="73140399"/>
    <w:rsid w:val="73C32C77"/>
    <w:rsid w:val="73D3193A"/>
    <w:rsid w:val="73E72D35"/>
    <w:rsid w:val="73F353DA"/>
    <w:rsid w:val="74506AA6"/>
    <w:rsid w:val="750A2943"/>
    <w:rsid w:val="753D12FE"/>
    <w:rsid w:val="75917B29"/>
    <w:rsid w:val="760017AF"/>
    <w:rsid w:val="768A40CF"/>
    <w:rsid w:val="76C70E7F"/>
    <w:rsid w:val="77402BC5"/>
    <w:rsid w:val="776F449C"/>
    <w:rsid w:val="78304B39"/>
    <w:rsid w:val="783F6A4F"/>
    <w:rsid w:val="78C20C10"/>
    <w:rsid w:val="79140292"/>
    <w:rsid w:val="79A608FF"/>
    <w:rsid w:val="7B8E4662"/>
    <w:rsid w:val="7BB31275"/>
    <w:rsid w:val="7BCB7956"/>
    <w:rsid w:val="7BDC53CD"/>
    <w:rsid w:val="7C055E42"/>
    <w:rsid w:val="7C0D6728"/>
    <w:rsid w:val="7C695805"/>
    <w:rsid w:val="7CA71294"/>
    <w:rsid w:val="7D9F663D"/>
    <w:rsid w:val="7DBA7990"/>
    <w:rsid w:val="7DF05160"/>
    <w:rsid w:val="7EBC14E6"/>
    <w:rsid w:val="7EE12CFA"/>
    <w:rsid w:val="7F3379FA"/>
    <w:rsid w:val="7F6466F7"/>
    <w:rsid w:val="7F9D1317"/>
    <w:rsid w:val="7F9F1206"/>
    <w:rsid w:val="7FA75CF2"/>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51"/>
    <w:basedOn w:val="7"/>
    <w:qFormat/>
    <w:uiPriority w:val="0"/>
    <w:rPr>
      <w:rFonts w:hint="eastAsia" w:ascii="宋体" w:hAnsi="宋体" w:eastAsia="宋体" w:cs="宋体"/>
      <w:color w:val="000000"/>
      <w:sz w:val="24"/>
      <w:szCs w:val="24"/>
      <w:u w:val="none"/>
    </w:rPr>
  </w:style>
  <w:style w:type="character" w:customStyle="1" w:styleId="14">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9322</Words>
  <Characters>9588</Characters>
  <TotalTime>23</TotalTime>
  <ScaleCrop>false</ScaleCrop>
  <LinksUpToDate>false</LinksUpToDate>
  <CharactersWithSpaces>9607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2025-05-27T09:31:00Z</cp:lastPrinted>
  <dcterms:modified xsi:type="dcterms:W3CDTF">2025-06-27T06:43:30Z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76D3ED7B2ED94C8B943B3E2CE98F99D9_13</vt:lpwstr>
  </property>
</Properties>
</file>