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176"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4303"/>
        <w:gridCol w:w="2110"/>
        <w:gridCol w:w="1282"/>
        <w:gridCol w:w="3134"/>
        <w:gridCol w:w="3635"/>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12"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303"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110"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82"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34"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35"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712"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303" w:type="dxa"/>
            <w:vAlign w:val="center"/>
          </w:tcPr>
          <w:p w14:paraId="7BCFDB1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双鸭山市友谊生态环境局关于黑龙江省宝盟粮油贸易有限公司改建项目环境影响报告表的批复</w:t>
            </w:r>
          </w:p>
        </w:tc>
        <w:tc>
          <w:tcPr>
            <w:tcW w:w="2110"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lang w:eastAsia="zh-CN"/>
              </w:rPr>
              <w:t>号</w:t>
            </w:r>
          </w:p>
        </w:tc>
        <w:tc>
          <w:tcPr>
            <w:tcW w:w="1282"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24</w:t>
            </w:r>
          </w:p>
        </w:tc>
        <w:tc>
          <w:tcPr>
            <w:tcW w:w="3134" w:type="dxa"/>
            <w:vAlign w:val="center"/>
          </w:tcPr>
          <w:p w14:paraId="7F56E19F">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1"/>
                <w:szCs w:val="21"/>
              </w:rPr>
              <w:t>黑龙江省宝盟粮油贸易有限公司</w:t>
            </w:r>
          </w:p>
        </w:tc>
        <w:tc>
          <w:tcPr>
            <w:tcW w:w="3635" w:type="dxa"/>
            <w:vAlign w:val="center"/>
          </w:tcPr>
          <w:p w14:paraId="24AD01EC">
            <w:pPr>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黑龙江省双鸭山市友谊县成富乡</w:t>
            </w:r>
          </w:p>
          <w:p w14:paraId="0CECE017">
            <w:pPr>
              <w:jc w:val="center"/>
              <w:rPr>
                <w:rFonts w:hint="eastAsia" w:ascii="宋体" w:hAnsi="宋体" w:eastAsia="宋体" w:cs="宋体"/>
                <w:color w:val="000000"/>
                <w:sz w:val="21"/>
                <w:szCs w:val="21"/>
                <w:shd w:val="clear" w:color="auto" w:fill="FFFFFF"/>
              </w:rPr>
            </w:pPr>
          </w:p>
        </w:tc>
      </w:tr>
      <w:tr w14:paraId="65EF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712" w:type="dxa"/>
            <w:vAlign w:val="center"/>
          </w:tcPr>
          <w:p w14:paraId="32626218">
            <w:pPr>
              <w:spacing w:line="220" w:lineRule="atLeast"/>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2</w:t>
            </w:r>
          </w:p>
        </w:tc>
        <w:tc>
          <w:tcPr>
            <w:tcW w:w="4303" w:type="dxa"/>
            <w:vAlign w:val="center"/>
          </w:tcPr>
          <w:p w14:paraId="79FCAFEA">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双鸭山市友谊生态环境局关于双鸭山市友谊县众粮粮食加工有限公司改建项目环境影响报告表的批复</w:t>
            </w:r>
          </w:p>
        </w:tc>
        <w:tc>
          <w:tcPr>
            <w:tcW w:w="2110" w:type="dxa"/>
            <w:vAlign w:val="center"/>
          </w:tcPr>
          <w:p w14:paraId="29DE542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13</w:t>
            </w:r>
            <w:r>
              <w:rPr>
                <w:rFonts w:hint="eastAsia" w:ascii="宋体" w:hAnsi="宋体" w:eastAsia="宋体" w:cs="宋体"/>
                <w:color w:val="000000"/>
                <w:sz w:val="21"/>
                <w:szCs w:val="21"/>
                <w:lang w:eastAsia="zh-CN"/>
              </w:rPr>
              <w:t>号</w:t>
            </w:r>
          </w:p>
        </w:tc>
        <w:tc>
          <w:tcPr>
            <w:tcW w:w="1282" w:type="dxa"/>
            <w:vAlign w:val="center"/>
          </w:tcPr>
          <w:p w14:paraId="331159A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24</w:t>
            </w:r>
          </w:p>
        </w:tc>
        <w:tc>
          <w:tcPr>
            <w:tcW w:w="3134" w:type="dxa"/>
            <w:vAlign w:val="center"/>
          </w:tcPr>
          <w:p w14:paraId="659044A3">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1"/>
                <w:szCs w:val="21"/>
              </w:rPr>
              <w:t>友谊县众粮粮食加工有限公司</w:t>
            </w:r>
          </w:p>
        </w:tc>
        <w:tc>
          <w:tcPr>
            <w:tcW w:w="3635" w:type="dxa"/>
            <w:vAlign w:val="center"/>
          </w:tcPr>
          <w:p w14:paraId="6DEB26E0">
            <w:pPr>
              <w:jc w:val="center"/>
              <w:rPr>
                <w:rFonts w:hint="eastAsia" w:ascii="宋体" w:hAnsi="宋体" w:eastAsia="宋体" w:cs="宋体"/>
                <w:color w:val="000000"/>
                <w:sz w:val="21"/>
                <w:szCs w:val="21"/>
                <w:shd w:val="clear" w:color="auto" w:fill="FFFFFF"/>
                <w:lang w:eastAsia="zh-CN"/>
              </w:rPr>
            </w:pPr>
            <w:r>
              <w:rPr>
                <w:rFonts w:hint="eastAsia" w:ascii="宋体" w:hAnsi="宋体" w:eastAsia="宋体" w:cs="宋体"/>
                <w:b w:val="0"/>
                <w:bCs w:val="0"/>
                <w:sz w:val="21"/>
                <w:szCs w:val="21"/>
                <w:lang w:val="en-US" w:eastAsia="zh-CN"/>
              </w:rPr>
              <w:t>黑龙江省双鸭山市友谊县兴隆镇</w:t>
            </w:r>
          </w:p>
        </w:tc>
      </w:tr>
      <w:tr w14:paraId="300F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712" w:type="dxa"/>
            <w:vAlign w:val="center"/>
          </w:tcPr>
          <w:p w14:paraId="2020F107">
            <w:pPr>
              <w:spacing w:line="220" w:lineRule="atLeast"/>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3</w:t>
            </w:r>
          </w:p>
        </w:tc>
        <w:tc>
          <w:tcPr>
            <w:tcW w:w="4303" w:type="dxa"/>
            <w:vAlign w:val="center"/>
          </w:tcPr>
          <w:p w14:paraId="55053459">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双鸭山市友谊生态环境局关于双鸭山市红兴隆瑞财粮食经销有限公司环境影响报告表的批复</w:t>
            </w:r>
          </w:p>
        </w:tc>
        <w:tc>
          <w:tcPr>
            <w:tcW w:w="2110" w:type="dxa"/>
            <w:vAlign w:val="center"/>
          </w:tcPr>
          <w:p w14:paraId="45BE094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14</w:t>
            </w:r>
            <w:r>
              <w:rPr>
                <w:rFonts w:hint="eastAsia" w:ascii="宋体" w:hAnsi="宋体" w:eastAsia="宋体" w:cs="宋体"/>
                <w:color w:val="000000"/>
                <w:sz w:val="21"/>
                <w:szCs w:val="21"/>
                <w:lang w:eastAsia="zh-CN"/>
              </w:rPr>
              <w:t>号</w:t>
            </w:r>
          </w:p>
        </w:tc>
        <w:tc>
          <w:tcPr>
            <w:tcW w:w="1282" w:type="dxa"/>
            <w:vAlign w:val="center"/>
          </w:tcPr>
          <w:p w14:paraId="2CD9039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24</w:t>
            </w:r>
          </w:p>
        </w:tc>
        <w:tc>
          <w:tcPr>
            <w:tcW w:w="3134" w:type="dxa"/>
            <w:vAlign w:val="center"/>
          </w:tcPr>
          <w:p w14:paraId="099C192E">
            <w:pPr>
              <w:jc w:val="center"/>
              <w:rPr>
                <w:rFonts w:hint="eastAsia" w:ascii="宋体" w:hAnsi="宋体" w:eastAsia="宋体" w:cs="宋体"/>
                <w:color w:val="000000"/>
                <w:sz w:val="21"/>
                <w:szCs w:val="21"/>
                <w:shd w:val="clear" w:color="auto" w:fill="FFFFFF"/>
              </w:rPr>
            </w:pPr>
            <w:r>
              <w:rPr>
                <w:rFonts w:ascii="宋体" w:hAnsi="宋体" w:eastAsia="宋体" w:cs="宋体"/>
                <w:sz w:val="21"/>
                <w:szCs w:val="21"/>
              </w:rPr>
              <w:t>双鸭山市红兴隆瑞财粮食经销有限公司</w:t>
            </w:r>
          </w:p>
        </w:tc>
        <w:tc>
          <w:tcPr>
            <w:tcW w:w="3635" w:type="dxa"/>
            <w:vAlign w:val="center"/>
          </w:tcPr>
          <w:p w14:paraId="04E7B4E8">
            <w:pPr>
              <w:jc w:val="center"/>
              <w:rPr>
                <w:rFonts w:hint="eastAsia" w:ascii="宋体" w:hAnsi="宋体" w:eastAsia="宋体" w:cs="宋体"/>
                <w:color w:val="000000"/>
                <w:sz w:val="21"/>
                <w:szCs w:val="21"/>
                <w:shd w:val="clear" w:color="auto" w:fill="FFFFFF"/>
                <w:lang w:eastAsia="zh-CN"/>
              </w:rPr>
            </w:pPr>
            <w:r>
              <w:rPr>
                <w:rFonts w:hint="eastAsia" w:ascii="宋体" w:hAnsi="宋体" w:eastAsia="宋体" w:cs="宋体"/>
                <w:b w:val="0"/>
                <w:bCs w:val="0"/>
                <w:sz w:val="21"/>
                <w:szCs w:val="21"/>
                <w:lang w:val="en-US" w:eastAsia="zh-CN"/>
              </w:rPr>
              <w:t>黑龙江省双鸭山市友谊县兴隆镇</w:t>
            </w:r>
          </w:p>
        </w:tc>
      </w:tr>
      <w:tr w14:paraId="4E40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12" w:type="dxa"/>
            <w:vAlign w:val="center"/>
          </w:tcPr>
          <w:p w14:paraId="5AFE7263">
            <w:pPr>
              <w:spacing w:line="220" w:lineRule="atLeast"/>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4</w:t>
            </w:r>
          </w:p>
        </w:tc>
        <w:tc>
          <w:tcPr>
            <w:tcW w:w="4303" w:type="dxa"/>
            <w:vAlign w:val="center"/>
          </w:tcPr>
          <w:p w14:paraId="5AFAC249">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双鸭山市友谊生态环境局关于友谊县鼎富生物质燃料有限公司速冻玉米加工建设项目</w:t>
            </w:r>
          </w:p>
        </w:tc>
        <w:tc>
          <w:tcPr>
            <w:tcW w:w="2110" w:type="dxa"/>
            <w:vAlign w:val="center"/>
          </w:tcPr>
          <w:p w14:paraId="2AC7EE1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15</w:t>
            </w:r>
            <w:r>
              <w:rPr>
                <w:rFonts w:hint="eastAsia" w:ascii="宋体" w:hAnsi="宋体" w:eastAsia="宋体" w:cs="宋体"/>
                <w:color w:val="000000"/>
                <w:sz w:val="21"/>
                <w:szCs w:val="21"/>
                <w:lang w:eastAsia="zh-CN"/>
              </w:rPr>
              <w:t>号</w:t>
            </w:r>
          </w:p>
        </w:tc>
        <w:tc>
          <w:tcPr>
            <w:tcW w:w="1282" w:type="dxa"/>
            <w:vAlign w:val="center"/>
          </w:tcPr>
          <w:p w14:paraId="042ADF1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24</w:t>
            </w:r>
          </w:p>
        </w:tc>
        <w:tc>
          <w:tcPr>
            <w:tcW w:w="3134" w:type="dxa"/>
            <w:vAlign w:val="center"/>
          </w:tcPr>
          <w:p w14:paraId="625D1446">
            <w:pPr>
              <w:jc w:val="center"/>
              <w:rPr>
                <w:rFonts w:hint="eastAsia" w:ascii="宋体" w:hAnsi="宋体" w:eastAsia="宋体" w:cs="宋体"/>
                <w:color w:val="000000"/>
                <w:sz w:val="21"/>
                <w:szCs w:val="21"/>
                <w:shd w:val="clear" w:color="auto" w:fill="FFFFFF"/>
              </w:rPr>
            </w:pPr>
            <w:r>
              <w:rPr>
                <w:rFonts w:ascii="宋体" w:hAnsi="宋体" w:eastAsia="宋体" w:cs="宋体"/>
                <w:sz w:val="21"/>
                <w:szCs w:val="21"/>
              </w:rPr>
              <w:t>友谊县鼎富生物质燃料有限公司</w:t>
            </w:r>
          </w:p>
        </w:tc>
        <w:tc>
          <w:tcPr>
            <w:tcW w:w="3635" w:type="dxa"/>
            <w:vAlign w:val="center"/>
          </w:tcPr>
          <w:p w14:paraId="1CC7B951">
            <w:pPr>
              <w:jc w:val="center"/>
              <w:rPr>
                <w:rFonts w:hint="eastAsia" w:ascii="宋体" w:hAnsi="宋体" w:eastAsia="宋体" w:cs="宋体"/>
                <w:color w:val="000000"/>
                <w:sz w:val="21"/>
                <w:szCs w:val="21"/>
                <w:shd w:val="clear" w:color="auto" w:fill="FFFFFF"/>
                <w:lang w:eastAsia="zh-CN"/>
              </w:rPr>
            </w:pPr>
            <w:r>
              <w:rPr>
                <w:rFonts w:hint="eastAsia" w:ascii="宋体" w:hAnsi="宋体" w:eastAsia="宋体" w:cs="宋体"/>
                <w:b w:val="0"/>
                <w:bCs w:val="0"/>
                <w:sz w:val="21"/>
                <w:szCs w:val="21"/>
                <w:lang w:val="en-US" w:eastAsia="zh-CN"/>
              </w:rPr>
              <w:t>黑龙江省双鸭山市友谊县兴隆镇</w:t>
            </w:r>
          </w:p>
        </w:tc>
      </w:tr>
    </w:tbl>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w:t>
      </w:r>
      <w:bookmarkStart w:id="0" w:name="_GoBack"/>
      <w:bookmarkEnd w:id="0"/>
      <w:r>
        <w:rPr>
          <w:rFonts w:hint="eastAsia" w:ascii="宋体" w:hAnsi="宋体" w:eastAsia="宋体" w:cs="宋体"/>
          <w:color w:val="000000"/>
          <w:sz w:val="21"/>
          <w:szCs w:val="21"/>
          <w:shd w:val="clear" w:color="auto" w:fill="FFFFFF"/>
        </w:rPr>
        <w:t>：0469-5991009</w:t>
      </w:r>
    </w:p>
    <w:p w14:paraId="42F20649">
      <w:pPr>
        <w:pStyle w:val="16"/>
        <w:rPr>
          <w:rFonts w:hint="default" w:eastAsia="宋体"/>
          <w:lang w:val="en-US" w:eastAsia="zh-CN"/>
        </w:rPr>
      </w:pPr>
      <w:r>
        <w:rPr>
          <w:rFonts w:hint="eastAsia" w:eastAsia="宋体"/>
          <w:lang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r>
        <w:rPr>
          <w:rFonts w:hint="eastAsia" w:eastAsia="宋体"/>
          <w:lang w:val="en-US" w:eastAsia="zh-CN"/>
        </w:rPr>
        <w:t xml:space="preserve"> </w:t>
      </w:r>
      <w:r>
        <w:rPr>
          <w:rFonts w:hint="eastAsia" w:eastAsia="宋体"/>
          <w:lang w:val="en-US" w:eastAsia="zh-CN"/>
        </w:rPr>
        <w:object>
          <v:shape id="_x0000_i1027" o:spt="75" type="#_x0000_t75" style="height:66pt;width:72.75pt;" o:ole="t" filled="f" o:preferrelative="t" stroked="f" coordsize="21600,21600">
            <v:fill on="f" focussize="0,0"/>
            <v:stroke on="f"/>
            <v:imagedata r:id="rId8" o:title=""/>
            <o:lock v:ext="edit" aspectratio="t"/>
            <w10:wrap type="none"/>
            <w10:anchorlock/>
          </v:shape>
          <o:OLEObject Type="Embed" ProgID="Package" ShapeID="_x0000_i1027" DrawAspect="Icon" ObjectID="_1468075726" r:id="rId7">
            <o:LockedField>false</o:LockedField>
          </o:OLEObject>
        </w:object>
      </w:r>
      <w:r>
        <w:rPr>
          <w:rFonts w:hint="eastAsia" w:eastAsia="宋体"/>
          <w:lang w:val="en-US" w:eastAsia="zh-CN"/>
        </w:rPr>
        <w:t xml:space="preserve"> </w:t>
      </w:r>
      <w:r>
        <w:rPr>
          <w:rFonts w:hint="eastAsia" w:eastAsia="宋体"/>
          <w:lang w:val="en-US" w:eastAsia="zh-CN"/>
        </w:rPr>
        <w:object>
          <v:shape id="_x0000_i1028" o:spt="75" type="#_x0000_t75" style="height:66pt;width:72.75pt;" o:ole="t" filled="f" o:preferrelative="t" stroked="f" coordsize="21600,21600">
            <v:fill on="f" focussize="0,0"/>
            <v:stroke on="f"/>
            <v:imagedata r:id="rId10" o:title=""/>
            <o:lock v:ext="edit" aspectratio="t"/>
            <w10:wrap type="none"/>
            <w10:anchorlock/>
          </v:shape>
          <o:OLEObject Type="Embed" ProgID="Package" ShapeID="_x0000_i1028" DrawAspect="Icon" ObjectID="_1468075727" r:id="rId9">
            <o:LockedField>false</o:LockedField>
          </o:OLEObject>
        </w:object>
      </w:r>
      <w:r>
        <w:rPr>
          <w:rFonts w:hint="eastAsia" w:eastAsia="宋体"/>
          <w:lang w:val="en-US" w:eastAsia="zh-CN"/>
        </w:rPr>
        <w:t xml:space="preserve"> </w:t>
      </w:r>
      <w:r>
        <w:rPr>
          <w:rFonts w:hint="eastAsia" w:eastAsia="宋体"/>
          <w:lang w:val="en-US" w:eastAsia="zh-CN"/>
        </w:rPr>
        <w:object>
          <v:shape id="_x0000_i1029" o:spt="75" type="#_x0000_t75" style="height:66pt;width:72.75pt;" o:ole="t" filled="f" o:preferrelative="t" stroked="f" coordsize="21600,21600">
            <v:fill on="f" focussize="0,0"/>
            <v:stroke on="f"/>
            <v:imagedata r:id="rId12" o:title=""/>
            <o:lock v:ext="edit" aspectratio="t"/>
            <w10:wrap type="none"/>
            <w10:anchorlock/>
          </v:shape>
          <o:OLEObject Type="Embed" ProgID="Package" ShapeID="_x0000_i1029" DrawAspect="Icon" ObjectID="_1468075728" r:id="rId11">
            <o:LockedField>false</o:LockedField>
          </o:OLEObject>
        </w:object>
      </w:r>
    </w:p>
    <w:p w14:paraId="3BE45669">
      <w:pPr>
        <w:spacing w:line="220" w:lineRule="atLeast"/>
        <w:rPr>
          <w:rFonts w:hint="eastAsia" w:eastAsia="微软雅黑"/>
          <w:lang w:eastAsia="zh-CN"/>
        </w:rPr>
      </w:pPr>
    </w:p>
    <w:p w14:paraId="19EDBB0E">
      <w:pPr>
        <w:pStyle w:val="2"/>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1258683E"/>
    <w:rsid w:val="12832EA7"/>
    <w:rsid w:val="128D0FCE"/>
    <w:rsid w:val="12AA5F2D"/>
    <w:rsid w:val="171F3E7E"/>
    <w:rsid w:val="1753680A"/>
    <w:rsid w:val="18983F44"/>
    <w:rsid w:val="190B155C"/>
    <w:rsid w:val="19E55771"/>
    <w:rsid w:val="1F8D389F"/>
    <w:rsid w:val="22027E59"/>
    <w:rsid w:val="22072E98"/>
    <w:rsid w:val="227A6D22"/>
    <w:rsid w:val="28EA6A7C"/>
    <w:rsid w:val="29881C81"/>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EAC2CE3"/>
    <w:rsid w:val="639E47BF"/>
    <w:rsid w:val="652D670A"/>
    <w:rsid w:val="669C3468"/>
    <w:rsid w:val="66B718CE"/>
    <w:rsid w:val="67341CBC"/>
    <w:rsid w:val="6B3C248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4">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unhideWhenUsed/>
    <w:qFormat/>
    <w:uiPriority w:val="0"/>
    <w:pPr>
      <w:widowControl w:val="0"/>
      <w:snapToGrid/>
      <w:spacing w:before="0" w:after="120" w:line="240" w:lineRule="auto"/>
      <w:ind w:right="0" w:firstLine="420" w:firstLineChars="100"/>
    </w:pPr>
    <w:rPr>
      <w:kern w:val="2"/>
      <w:sz w:val="21"/>
      <w:szCs w:val="24"/>
    </w:rPr>
  </w:style>
  <w:style w:type="paragraph" w:styleId="5">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3"/>
    <w:qFormat/>
    <w:uiPriority w:val="9"/>
    <w:rPr>
      <w:rFonts w:ascii="宋体" w:hAnsi="宋体" w:eastAsia="宋体" w:cs="宋体"/>
      <w:b/>
      <w:bCs/>
      <w:kern w:val="36"/>
      <w:sz w:val="48"/>
      <w:szCs w:val="48"/>
    </w:rPr>
  </w:style>
  <w:style w:type="character" w:customStyle="1" w:styleId="18">
    <w:name w:val="标题 2 字符"/>
    <w:basedOn w:val="13"/>
    <w:link w:val="4"/>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320</Words>
  <Characters>353</Characters>
  <Lines>2</Lines>
  <Paragraphs>1</Paragraphs>
  <TotalTime>0</TotalTime>
  <ScaleCrop>false</ScaleCrop>
  <LinksUpToDate>false</LinksUpToDate>
  <CharactersWithSpaces>367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2025-09-24T08:16:50Z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