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94CDEF4">
      <w:pPr>
        <w:adjustRightInd/>
        <w:snapToGrid/>
        <w:spacing w:before="300" w:after="300"/>
        <w:ind w:left="300" w:right="300"/>
        <w:jc w:val="center"/>
        <w:outlineLvl w:val="0"/>
        <w:rPr>
          <w:rFonts w:hint="eastAsia" w:ascii="宋体" w:hAnsi="宋体" w:eastAsia="宋体" w:cs="宋体"/>
          <w:color w:val="000000"/>
          <w:sz w:val="21"/>
          <w:szCs w:val="21"/>
          <w:shd w:val="clear" w:color="auto" w:fill="FFFFFF"/>
        </w:rPr>
      </w:pPr>
      <w:r>
        <w:rPr>
          <w:rFonts w:hint="eastAsia" w:ascii="宋体" w:hAnsi="宋体" w:eastAsia="宋体" w:cs="宋体"/>
          <w:b/>
          <w:bCs/>
          <w:color w:val="000000"/>
          <w:kern w:val="36"/>
          <w:sz w:val="27"/>
          <w:szCs w:val="27"/>
        </w:rPr>
        <w:t>关于作出的建设项目环境影响评价文件批复的公告</w:t>
      </w:r>
    </w:p>
    <w:tbl>
      <w:tblPr>
        <w:tblStyle w:val="12"/>
        <w:tblW w:w="15098"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280"/>
        <w:gridCol w:w="2099"/>
        <w:gridCol w:w="1276"/>
        <w:gridCol w:w="3118"/>
        <w:gridCol w:w="3616"/>
      </w:tblGrid>
      <w:tr w14:paraId="445FC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6511FF1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序号</w:t>
            </w:r>
          </w:p>
        </w:tc>
        <w:tc>
          <w:tcPr>
            <w:tcW w:w="4280" w:type="dxa"/>
            <w:vAlign w:val="center"/>
          </w:tcPr>
          <w:p w14:paraId="7E742E5B">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批复名称</w:t>
            </w:r>
          </w:p>
        </w:tc>
        <w:tc>
          <w:tcPr>
            <w:tcW w:w="2099" w:type="dxa"/>
            <w:vAlign w:val="center"/>
          </w:tcPr>
          <w:p w14:paraId="4A2355D0">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审批文号</w:t>
            </w:r>
          </w:p>
        </w:tc>
        <w:tc>
          <w:tcPr>
            <w:tcW w:w="1276" w:type="dxa"/>
            <w:vAlign w:val="center"/>
          </w:tcPr>
          <w:p w14:paraId="489FF709">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审批时间</w:t>
            </w:r>
          </w:p>
        </w:tc>
        <w:tc>
          <w:tcPr>
            <w:tcW w:w="3118" w:type="dxa"/>
            <w:vAlign w:val="center"/>
          </w:tcPr>
          <w:p w14:paraId="3BD4F261">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建设单位</w:t>
            </w:r>
          </w:p>
        </w:tc>
        <w:tc>
          <w:tcPr>
            <w:tcW w:w="3616" w:type="dxa"/>
            <w:vAlign w:val="center"/>
          </w:tcPr>
          <w:p w14:paraId="73635278">
            <w:pPr>
              <w:adjustRightInd/>
              <w:snapToGrid/>
              <w:jc w:val="center"/>
              <w:rPr>
                <w:rFonts w:hint="eastAsia" w:ascii="宋体" w:hAnsi="宋体" w:eastAsia="宋体" w:cs="宋体"/>
                <w:color w:val="000000"/>
                <w:sz w:val="21"/>
                <w:szCs w:val="21"/>
              </w:rPr>
            </w:pPr>
            <w:r>
              <w:rPr>
                <w:rFonts w:hint="eastAsia" w:ascii="宋体" w:hAnsi="宋体" w:eastAsia="宋体" w:cs="宋体"/>
                <w:color w:val="000000"/>
                <w:sz w:val="21"/>
                <w:szCs w:val="21"/>
              </w:rPr>
              <w:t>建设地点</w:t>
            </w:r>
          </w:p>
        </w:tc>
      </w:tr>
      <w:tr w14:paraId="50C8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09" w:type="dxa"/>
            <w:vAlign w:val="center"/>
          </w:tcPr>
          <w:p w14:paraId="286D9DDB">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1</w:t>
            </w:r>
          </w:p>
        </w:tc>
        <w:tc>
          <w:tcPr>
            <w:tcW w:w="4280" w:type="dxa"/>
            <w:vAlign w:val="center"/>
          </w:tcPr>
          <w:p w14:paraId="7BCFDB15">
            <w:pPr>
              <w:spacing w:line="220" w:lineRule="atLeast"/>
              <w:jc w:val="both"/>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双鸭山市友谊生态环境局关于黑龙江省北大荒米业集团友谊制米有限公司稻谷综合加工项目环境影响报告表的批复</w:t>
            </w:r>
          </w:p>
        </w:tc>
        <w:tc>
          <w:tcPr>
            <w:tcW w:w="2099" w:type="dxa"/>
            <w:vAlign w:val="center"/>
          </w:tcPr>
          <w:p w14:paraId="0EB2AE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双友环审</w:t>
            </w:r>
            <w:r>
              <w:rPr>
                <w:rFonts w:hint="eastAsia" w:ascii="宋体" w:hAnsi="宋体" w:eastAsia="宋体" w:cs="宋体"/>
                <w:color w:val="000000"/>
                <w:sz w:val="21"/>
                <w:szCs w:val="21"/>
                <w:lang w:eastAsia="zh-CN"/>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23</w:t>
            </w:r>
            <w:r>
              <w:rPr>
                <w:rFonts w:hint="eastAsia" w:ascii="宋体" w:hAnsi="宋体" w:eastAsia="宋体" w:cs="宋体"/>
                <w:color w:val="000000"/>
                <w:sz w:val="21"/>
                <w:szCs w:val="21"/>
                <w:lang w:eastAsia="zh-CN"/>
              </w:rPr>
              <w:t>号</w:t>
            </w:r>
          </w:p>
        </w:tc>
        <w:tc>
          <w:tcPr>
            <w:tcW w:w="1276" w:type="dxa"/>
            <w:vAlign w:val="center"/>
          </w:tcPr>
          <w:p w14:paraId="77D87230">
            <w:pPr>
              <w:jc w:val="center"/>
              <w:rPr>
                <w:rFonts w:hint="default" w:ascii="宋体" w:hAnsi="宋体" w:eastAsia="宋体" w:cs="宋体"/>
                <w:color w:val="000000"/>
                <w:sz w:val="21"/>
                <w:szCs w:val="21"/>
                <w:lang w:val="en-US" w:eastAsia="zh-CN"/>
              </w:rPr>
            </w:pPr>
            <w:r>
              <w:rPr>
                <w:rFonts w:hint="eastAsia" w:ascii="宋体" w:hAnsi="宋体" w:eastAsia="宋体" w:cs="宋体"/>
                <w:color w:val="000000"/>
                <w:sz w:val="21"/>
                <w:szCs w:val="21"/>
              </w:rPr>
              <w:t>202</w:t>
            </w:r>
            <w:r>
              <w:rPr>
                <w:rFonts w:hint="eastAsia" w:ascii="宋体" w:hAnsi="宋体" w:eastAsia="宋体" w:cs="宋体"/>
                <w:color w:val="000000"/>
                <w:sz w:val="21"/>
                <w:szCs w:val="21"/>
                <w:lang w:val="en-US" w:eastAsia="zh-CN"/>
              </w:rPr>
              <w:t>5</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11</w:t>
            </w:r>
            <w:r>
              <w:rPr>
                <w:rFonts w:hint="eastAsia" w:ascii="宋体" w:hAnsi="宋体" w:eastAsia="宋体" w:cs="宋体"/>
                <w:color w:val="000000"/>
                <w:sz w:val="21"/>
                <w:szCs w:val="21"/>
              </w:rPr>
              <w:t>.</w:t>
            </w:r>
            <w:r>
              <w:rPr>
                <w:rFonts w:hint="eastAsia" w:ascii="宋体" w:hAnsi="宋体" w:eastAsia="宋体" w:cs="宋体"/>
                <w:color w:val="000000"/>
                <w:sz w:val="21"/>
                <w:szCs w:val="21"/>
                <w:lang w:val="en-US" w:eastAsia="zh-CN"/>
              </w:rPr>
              <w:t>20</w:t>
            </w:r>
          </w:p>
        </w:tc>
        <w:tc>
          <w:tcPr>
            <w:tcW w:w="3118" w:type="dxa"/>
            <w:vAlign w:val="center"/>
          </w:tcPr>
          <w:p w14:paraId="62BC1526">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lang w:val="en-US" w:eastAsia="zh-CN"/>
              </w:rPr>
              <w:t>黑龙江省北大荒米业集团友谊制米有限公司</w:t>
            </w:r>
          </w:p>
        </w:tc>
        <w:tc>
          <w:tcPr>
            <w:tcW w:w="3616" w:type="dxa"/>
            <w:vAlign w:val="center"/>
          </w:tcPr>
          <w:p w14:paraId="6113D465">
            <w:pPr>
              <w:spacing w:line="220" w:lineRule="atLeast"/>
              <w:jc w:val="center"/>
              <w:rPr>
                <w:rFonts w:hint="eastAsia" w:ascii="宋体" w:hAnsi="宋体" w:eastAsia="宋体" w:cs="宋体"/>
                <w:color w:val="000000"/>
                <w:sz w:val="21"/>
                <w:szCs w:val="21"/>
                <w:shd w:val="clear" w:color="auto" w:fill="FFFFFF"/>
              </w:rPr>
            </w:pPr>
            <w:r>
              <w:rPr>
                <w:rFonts w:hint="eastAsia" w:ascii="宋体" w:hAnsi="宋体" w:eastAsia="宋体" w:cs="宋体"/>
                <w:b w:val="0"/>
                <w:bCs w:val="0"/>
                <w:sz w:val="21"/>
                <w:szCs w:val="21"/>
                <w:lang w:val="en-US" w:eastAsia="zh-CN"/>
              </w:rPr>
              <w:t>黑龙江省双鸭山市友谊县经开区内</w:t>
            </w:r>
          </w:p>
        </w:tc>
      </w:tr>
    </w:tbl>
    <w:p w14:paraId="28721D69">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一、公告期限</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自本公告发布之日起7天届满。</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二、行政复议与行政诉讼权利告知</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xml:space="preserve">    依据《中华人民共和国行政复议法》和《中华人民共和国行政诉讼法》，公民、法人或者其他组织认为公告的环境影响评价批复或建设项目竣工环境保护验收决定侵犯其合法权益的，可以自公告期限届满之日起六十日内提起行政复议，也可以自公告期限届满之日起三个月内提起行政诉讼。</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三、联系方式</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电话：0469-5817869</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shd w:val="clear" w:color="auto" w:fill="FFFFFF"/>
        </w:rPr>
        <w:t>　　传真：0469-5991009</w:t>
      </w:r>
    </w:p>
    <w:p w14:paraId="3CDF0848">
      <w:pPr>
        <w:spacing w:line="220" w:lineRule="atLeast"/>
        <w:rPr>
          <w:rFonts w:hint="eastAsia" w:ascii="宋体" w:hAnsi="宋体" w:eastAsia="宋体" w:cs="宋体"/>
          <w:color w:val="000000"/>
          <w:sz w:val="21"/>
          <w:szCs w:val="21"/>
          <w:shd w:val="clear" w:color="auto" w:fill="FFFFFF"/>
        </w:rPr>
      </w:pPr>
      <w:r>
        <w:rPr>
          <w:rFonts w:hint="eastAsia" w:ascii="宋体" w:hAnsi="宋体" w:eastAsia="宋体" w:cs="宋体"/>
          <w:color w:val="000000"/>
          <w:sz w:val="21"/>
          <w:szCs w:val="21"/>
          <w:shd w:val="clear" w:color="auto" w:fill="FFFFFF"/>
        </w:rPr>
        <w:t xml:space="preserve">    </w:t>
      </w:r>
    </w:p>
    <w:p w14:paraId="42F20649">
      <w:pPr>
        <w:pStyle w:val="16"/>
        <w:rPr>
          <w:rFonts w:hint="eastAsia" w:eastAsia="宋体"/>
          <w:lang w:eastAsia="zh-CN"/>
        </w:rPr>
      </w:pPr>
      <w:r>
        <w:rPr>
          <w:rFonts w:hint="eastAsia" w:eastAsia="宋体"/>
          <w:lang w:eastAsia="zh-CN"/>
        </w:rPr>
        <w:object>
          <v:shape id="_x0000_i1026" o:spt="75" type="#_x0000_t75" style="height:66pt;width:72.75pt;" o:ole="t" filled="f" o:preferrelative="t" stroked="f" coordsize="21600,21600">
            <v:fill on="f" focussize="0,0"/>
            <v:stroke on="f"/>
            <v:imagedata r:id="rId6" o:title=""/>
            <o:lock v:ext="edit" aspectratio="t"/>
            <w10:wrap type="none"/>
            <w10:anchorlock/>
          </v:shape>
          <o:OLEObject Type="Embed" ProgID="Package" ShapeID="_x0000_i1026" DrawAspect="Icon" ObjectID="_1468075725" r:id="rId5">
            <o:LockedField>false</o:LockedField>
          </o:OLEObject>
        </w:object>
      </w:r>
      <w:bookmarkStart w:id="0" w:name="_GoBack"/>
      <w:bookmarkEnd w:id="0"/>
    </w:p>
    <w:p w14:paraId="3BE45669">
      <w:pPr>
        <w:spacing w:line="220" w:lineRule="atLeast"/>
        <w:rPr>
          <w:rFonts w:hint="eastAsia" w:eastAsia="微软雅黑"/>
          <w:lang w:eastAsia="zh-CN"/>
        </w:rPr>
      </w:pPr>
    </w:p>
    <w:p w14:paraId="19EDBB0E">
      <w:pPr>
        <w:pStyle w:val="2"/>
        <w:rPr>
          <w:rFonts w:hint="eastAsia"/>
          <w:lang w:eastAsia="zh-CN"/>
        </w:rPr>
      </w:pPr>
    </w:p>
    <w:sectPr>
      <w:pgSz w:w="16838" w:h="11906" w:orient="landscape"/>
      <w:pgMar w:top="1797" w:right="1440" w:bottom="1797" w:left="1440" w:header="709" w:footer="709"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dit="forms" w:enforcement="0"/>
  <w:defaultTabStop w:val="720"/>
  <w:noPunctuationKerning w:val="1"/>
  <w:characterSpacingControl w:val="doNotCompress"/>
  <w:footnotePr>
    <w:footnote w:id="0"/>
    <w:footnote w:id="1"/>
  </w:footnotePr>
  <w:compat>
    <w:spaceForUL/>
    <w:doNotLeaveBackslashAlone/>
    <w:doNotExpandShiftReturn/>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docVars>
    <w:docVar w:name="commondata" w:val="eyJoZGlkIjoiYzk1MTBmYWE2YzFmMmM2NmJmYTQzMWIwMTA2ZmM2ZWYifQ=="/>
  </w:docVars>
  <w:rsids>
    <w:rsidRoot w:val="00172A27"/>
    <w:rsid w:val="00006FE5"/>
    <w:rsid w:val="000768B8"/>
    <w:rsid w:val="000A6B07"/>
    <w:rsid w:val="000D7DF2"/>
    <w:rsid w:val="000E415A"/>
    <w:rsid w:val="001664A1"/>
    <w:rsid w:val="00172A27"/>
    <w:rsid w:val="001E2C31"/>
    <w:rsid w:val="00203B8E"/>
    <w:rsid w:val="002428CE"/>
    <w:rsid w:val="00266C6D"/>
    <w:rsid w:val="00273996"/>
    <w:rsid w:val="002A1F3F"/>
    <w:rsid w:val="00320769"/>
    <w:rsid w:val="00323B43"/>
    <w:rsid w:val="003D37D8"/>
    <w:rsid w:val="003D3DE3"/>
    <w:rsid w:val="00426133"/>
    <w:rsid w:val="0042626C"/>
    <w:rsid w:val="004335D7"/>
    <w:rsid w:val="004358AB"/>
    <w:rsid w:val="00482C54"/>
    <w:rsid w:val="004C622A"/>
    <w:rsid w:val="004E7F1F"/>
    <w:rsid w:val="004F210D"/>
    <w:rsid w:val="005044C8"/>
    <w:rsid w:val="0051107E"/>
    <w:rsid w:val="00516223"/>
    <w:rsid w:val="00586B3C"/>
    <w:rsid w:val="005E497D"/>
    <w:rsid w:val="005E76DA"/>
    <w:rsid w:val="00636E80"/>
    <w:rsid w:val="006409C0"/>
    <w:rsid w:val="00653833"/>
    <w:rsid w:val="006F07A5"/>
    <w:rsid w:val="007328B4"/>
    <w:rsid w:val="007328C9"/>
    <w:rsid w:val="00746639"/>
    <w:rsid w:val="007B48A0"/>
    <w:rsid w:val="007E452C"/>
    <w:rsid w:val="007E4A19"/>
    <w:rsid w:val="007F5902"/>
    <w:rsid w:val="008403AF"/>
    <w:rsid w:val="008462FA"/>
    <w:rsid w:val="008A4028"/>
    <w:rsid w:val="008B7726"/>
    <w:rsid w:val="00906B5B"/>
    <w:rsid w:val="0094065F"/>
    <w:rsid w:val="009618E5"/>
    <w:rsid w:val="0098488F"/>
    <w:rsid w:val="009D34C8"/>
    <w:rsid w:val="009F2635"/>
    <w:rsid w:val="009F4804"/>
    <w:rsid w:val="00A67BA0"/>
    <w:rsid w:val="00B02C09"/>
    <w:rsid w:val="00B23766"/>
    <w:rsid w:val="00B94868"/>
    <w:rsid w:val="00BB04C9"/>
    <w:rsid w:val="00BB2D39"/>
    <w:rsid w:val="00BF4C56"/>
    <w:rsid w:val="00C86386"/>
    <w:rsid w:val="00D0428A"/>
    <w:rsid w:val="00D239C0"/>
    <w:rsid w:val="00D31D50"/>
    <w:rsid w:val="00D574A6"/>
    <w:rsid w:val="00D63279"/>
    <w:rsid w:val="00D84D39"/>
    <w:rsid w:val="00D97E96"/>
    <w:rsid w:val="00E56048"/>
    <w:rsid w:val="00F21448"/>
    <w:rsid w:val="00F476E6"/>
    <w:rsid w:val="00F57301"/>
    <w:rsid w:val="00F64854"/>
    <w:rsid w:val="00F803A7"/>
    <w:rsid w:val="00FB3C3A"/>
    <w:rsid w:val="00FC4E72"/>
    <w:rsid w:val="049D045C"/>
    <w:rsid w:val="05AF7519"/>
    <w:rsid w:val="0A1914A2"/>
    <w:rsid w:val="0C351DA4"/>
    <w:rsid w:val="0DE33A54"/>
    <w:rsid w:val="1258683E"/>
    <w:rsid w:val="12832EA7"/>
    <w:rsid w:val="128D0FCE"/>
    <w:rsid w:val="12AA5F2D"/>
    <w:rsid w:val="171F3E7E"/>
    <w:rsid w:val="1753680A"/>
    <w:rsid w:val="18983F44"/>
    <w:rsid w:val="190B155C"/>
    <w:rsid w:val="19E55771"/>
    <w:rsid w:val="1F8D389F"/>
    <w:rsid w:val="22027E59"/>
    <w:rsid w:val="22072E98"/>
    <w:rsid w:val="227A6D22"/>
    <w:rsid w:val="28EA6A7C"/>
    <w:rsid w:val="2B046FAD"/>
    <w:rsid w:val="2B967F3B"/>
    <w:rsid w:val="2CAF265F"/>
    <w:rsid w:val="30E64E22"/>
    <w:rsid w:val="31C31067"/>
    <w:rsid w:val="31F33D11"/>
    <w:rsid w:val="37AA40E3"/>
    <w:rsid w:val="3AF41B02"/>
    <w:rsid w:val="3BF45CEC"/>
    <w:rsid w:val="3F2F3033"/>
    <w:rsid w:val="3FDE2C2C"/>
    <w:rsid w:val="427A480E"/>
    <w:rsid w:val="44E51961"/>
    <w:rsid w:val="46480750"/>
    <w:rsid w:val="4857716B"/>
    <w:rsid w:val="492E789D"/>
    <w:rsid w:val="49C04C0E"/>
    <w:rsid w:val="4A8121C1"/>
    <w:rsid w:val="4F7534EA"/>
    <w:rsid w:val="4FBE0BE6"/>
    <w:rsid w:val="512222AC"/>
    <w:rsid w:val="52705DC5"/>
    <w:rsid w:val="536E101A"/>
    <w:rsid w:val="55835CD9"/>
    <w:rsid w:val="561C0B4D"/>
    <w:rsid w:val="57ED1ED2"/>
    <w:rsid w:val="5EAC2CE3"/>
    <w:rsid w:val="639E47BF"/>
    <w:rsid w:val="652D670A"/>
    <w:rsid w:val="669C3468"/>
    <w:rsid w:val="66B718CE"/>
    <w:rsid w:val="67341CBC"/>
    <w:rsid w:val="6B3C248C"/>
    <w:rsid w:val="6F6065A4"/>
    <w:rsid w:val="6FDD4494"/>
    <w:rsid w:val="716F13A8"/>
    <w:rsid w:val="720D7FAC"/>
    <w:rsid w:val="730B244E"/>
    <w:rsid w:val="73380993"/>
    <w:rsid w:val="734112A3"/>
    <w:rsid w:val="772037FC"/>
    <w:rsid w:val="79534975"/>
    <w:rsid w:val="7E022575"/>
    <w:rsid w:val="7EA373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qFormat="1"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3">
    <w:name w:val="heading 1"/>
    <w:basedOn w:val="1"/>
    <w:next w:val="1"/>
    <w:link w:val="17"/>
    <w:qFormat/>
    <w:uiPriority w:val="9"/>
    <w:pPr>
      <w:adjustRightInd/>
      <w:snapToGrid/>
      <w:spacing w:before="100" w:beforeAutospacing="1" w:after="100" w:afterAutospacing="1"/>
      <w:outlineLvl w:val="0"/>
    </w:pPr>
    <w:rPr>
      <w:rFonts w:ascii="宋体" w:hAnsi="宋体" w:eastAsia="宋体" w:cs="宋体"/>
      <w:b/>
      <w:bCs/>
      <w:kern w:val="36"/>
      <w:sz w:val="48"/>
      <w:szCs w:val="48"/>
    </w:rPr>
  </w:style>
  <w:style w:type="paragraph" w:styleId="4">
    <w:name w:val="heading 2"/>
    <w:basedOn w:val="1"/>
    <w:next w:val="1"/>
    <w:link w:val="18"/>
    <w:qFormat/>
    <w:uiPriority w:val="9"/>
    <w:pPr>
      <w:adjustRightInd/>
      <w:snapToGrid/>
      <w:spacing w:before="100" w:beforeAutospacing="1" w:after="100" w:afterAutospacing="1"/>
      <w:outlineLvl w:val="1"/>
    </w:pPr>
    <w:rPr>
      <w:rFonts w:ascii="宋体" w:hAnsi="宋体" w:eastAsia="宋体" w:cs="宋体"/>
      <w:b/>
      <w:bCs/>
      <w:sz w:val="36"/>
      <w:szCs w:val="36"/>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1"/>
    <w:unhideWhenUsed/>
    <w:qFormat/>
    <w:uiPriority w:val="0"/>
    <w:pPr>
      <w:widowControl w:val="0"/>
      <w:snapToGrid/>
      <w:spacing w:before="0" w:after="120" w:line="240" w:lineRule="auto"/>
      <w:ind w:right="0" w:firstLine="420" w:firstLineChars="100"/>
    </w:pPr>
    <w:rPr>
      <w:kern w:val="2"/>
      <w:sz w:val="21"/>
      <w:szCs w:val="24"/>
    </w:rPr>
  </w:style>
  <w:style w:type="paragraph" w:styleId="5">
    <w:name w:val="Body Text"/>
    <w:basedOn w:val="1"/>
    <w:next w:val="1"/>
    <w:unhideWhenUsed/>
    <w:qFormat/>
    <w:uiPriority w:val="0"/>
    <w:pPr>
      <w:spacing w:before="60" w:after="160" w:line="259" w:lineRule="auto"/>
      <w:ind w:right="113"/>
    </w:pPr>
    <w:rPr>
      <w:sz w:val="18"/>
      <w:szCs w:val="20"/>
    </w:rPr>
  </w:style>
  <w:style w:type="paragraph" w:styleId="6">
    <w:name w:val="Balloon Text"/>
    <w:basedOn w:val="1"/>
    <w:link w:val="20"/>
    <w:unhideWhenUsed/>
    <w:qFormat/>
    <w:uiPriority w:val="99"/>
    <w:pPr>
      <w:spacing w:after="0"/>
    </w:pPr>
    <w:rPr>
      <w:sz w:val="18"/>
      <w:szCs w:val="18"/>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toc 2"/>
    <w:basedOn w:val="1"/>
    <w:next w:val="1"/>
    <w:qFormat/>
    <w:uiPriority w:val="39"/>
    <w:pPr>
      <w:spacing w:line="360" w:lineRule="auto"/>
      <w:ind w:firstLine="200" w:firstLineChars="200"/>
    </w:pPr>
    <w:rPr>
      <w:iCs/>
      <w:szCs w:val="20"/>
    </w:rPr>
  </w:style>
  <w:style w:type="paragraph" w:styleId="10">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u w:val="single"/>
    </w:rPr>
  </w:style>
  <w:style w:type="paragraph" w:customStyle="1" w:styleId="1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6">
    <w:name w:val="正文格式"/>
    <w:basedOn w:val="1"/>
    <w:qFormat/>
    <w:uiPriority w:val="0"/>
    <w:pPr>
      <w:ind w:firstLine="482"/>
    </w:pPr>
    <w:rPr>
      <w:szCs w:val="24"/>
    </w:rPr>
  </w:style>
  <w:style w:type="character" w:customStyle="1" w:styleId="17">
    <w:name w:val="标题 1 字符"/>
    <w:basedOn w:val="13"/>
    <w:link w:val="3"/>
    <w:qFormat/>
    <w:uiPriority w:val="9"/>
    <w:rPr>
      <w:rFonts w:ascii="宋体" w:hAnsi="宋体" w:eastAsia="宋体" w:cs="宋体"/>
      <w:b/>
      <w:bCs/>
      <w:kern w:val="36"/>
      <w:sz w:val="48"/>
      <w:szCs w:val="48"/>
    </w:rPr>
  </w:style>
  <w:style w:type="character" w:customStyle="1" w:styleId="18">
    <w:name w:val="标题 2 字符"/>
    <w:basedOn w:val="13"/>
    <w:link w:val="4"/>
    <w:qFormat/>
    <w:uiPriority w:val="9"/>
    <w:rPr>
      <w:rFonts w:ascii="宋体" w:hAnsi="宋体" w:eastAsia="宋体" w:cs="宋体"/>
      <w:b/>
      <w:bCs/>
      <w:sz w:val="36"/>
      <w:szCs w:val="36"/>
    </w:rPr>
  </w:style>
  <w:style w:type="character" w:customStyle="1" w:styleId="19">
    <w:name w:val="apple-converted-space"/>
    <w:basedOn w:val="13"/>
    <w:qFormat/>
    <w:uiPriority w:val="0"/>
  </w:style>
  <w:style w:type="character" w:customStyle="1" w:styleId="20">
    <w:name w:val="批注框文本 字符"/>
    <w:basedOn w:val="13"/>
    <w:link w:val="6"/>
    <w:semiHidden/>
    <w:qFormat/>
    <w:uiPriority w:val="99"/>
    <w:rPr>
      <w:rFonts w:ascii="Tahoma" w:hAnsi="Tahoma"/>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295</Words>
  <Characters>329</Characters>
  <Lines>2</Lines>
  <Paragraphs>1</Paragraphs>
  <TotalTime>0</TotalTime>
  <ScaleCrop>false</ScaleCrop>
  <LinksUpToDate>false</LinksUpToDate>
  <CharactersWithSpaces>343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WPS_1720057302</cp:lastModifiedBy>
  <cp:lastPrinted>2025-05-06T01:55:00Z</cp:lastPrinted>
  <dcterms:modified xsi:type="dcterms:W3CDTF">2025-11-20T00:43:18Z</dcterms:modified>
  <dc:title>关于作出的建设项目环境影响评价文件批复的公告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E3E5424A443F49548D34B00123203A50_12</vt:lpwstr>
  </property>
  <property fmtid="{D5CDD505-2E9C-101B-9397-08002B2CF9AE}" pid="4" name="KSOTemplateDocerSaveRecord">
    <vt:lpwstr>eyJoZGlkIjoiYzZlNTgwNDQyM2NlNDI4YmQ4M2VlOWVhYTRiODVjZWUiLCJ1c2VySWQiOiIxNjEyNzgxNzgxIn0=</vt:lpwstr>
  </property>
</Properties>
</file>