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年预算绩效</w:t>
      </w:r>
      <w:r>
        <w:rPr>
          <w:rFonts w:hint="eastAsia" w:ascii="方正小标宋简体" w:hAnsi="方正小标宋简体" w:eastAsia="方正小标宋简体" w:cs="方正小标宋简体"/>
          <w:sz w:val="44"/>
          <w:szCs w:val="44"/>
          <w:lang w:eastAsia="zh-CN"/>
        </w:rPr>
        <w:t>开展情况</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按照《黑龙江省财政厅关于贯彻落实&lt;中共黑龙江省委黑龙江省人民政府关于全面实施预算绩效管理的实施意见&gt;的通知》（黑财预〔2020〕30号）文件要求，我县认真开展预算绩效管理工作，在2023年年初预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算94个</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单位</w:t>
      </w:r>
      <w:r>
        <w:rPr>
          <w:rFonts w:hint="eastAsia" w:ascii="仿宋_GB2312" w:hAnsi="仿宋_GB2312" w:eastAsia="仿宋_GB2312" w:cs="仿宋_GB2312"/>
          <w:sz w:val="32"/>
          <w:szCs w:val="32"/>
          <w:lang w:val="en-US" w:eastAsia="zh-CN"/>
        </w:rPr>
        <w:t>全部纳入年初预算，所以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w:t>
      </w:r>
      <w:r>
        <w:rPr>
          <w:rFonts w:hint="eastAsia" w:ascii="仿宋_GB2312" w:hAnsi="仿宋_GB2312" w:eastAsia="仿宋_GB2312" w:cs="仿宋_GB2312"/>
          <w:sz w:val="32"/>
          <w:szCs w:val="32"/>
          <w:lang w:val="en-US" w:eastAsia="zh-CN"/>
        </w:rPr>
        <w:t>全部纳入预算绩效管理，全力推进构建全方位、全过程、全覆盖预算绩效管理体系。</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一、绩效管理制度建设情况</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在原有制度的基础上，参照省厅做法制定我县《县本级预算绩效目标管理办法》</w:t>
      </w:r>
      <w:r>
        <w:rPr>
          <w:rFonts w:hint="eastAsia" w:ascii="仿宋_GB2312" w:hAnsi="仿宋_GB2312" w:eastAsia="仿宋_GB2312" w:cs="仿宋_GB2312"/>
          <w:sz w:val="32"/>
          <w:szCs w:val="32"/>
          <w:lang w:val="en-US" w:eastAsia="zh-CN"/>
        </w:rPr>
        <w:t>（友财函〔2022〕17号）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、《县本级预算绩效运行监控管理暂行办法》（友财预〔2020〕3号）、《友谊县财政局转发&lt;黑龙江省部门整体支出共性评价指标框架和项目支出绩效评价指标体系（2020版）&gt;》(友财发〔2021〕5号)、《 友谊县财政局转发&lt;黑龙江省省级项目支出部门评价和财政评价工作操作规范（试行）&gt;》(友财发〔2021〕6号)、《友谊县县级项目支出绩效自评价工作操作规范（试行）》（友财监〔2021〕1号）、《 友谊县财政支出事前绩效评估管理暂行办法》（友财预【2020】2号）、《友谊县县级部门单位预算绩效管理暂行办法》（友财预【2020】1号）等管理制度，搭建起预算绩效管理制度体系。</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二、绩效目标管理工作情况</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项目绩效目标全覆盖。绩效目标管理覆盖所有预算安排项目，包括一般公共预算、政府性基金、国有资本经营预算，初步建立了比较规范的绩效指标体系。同时，绩效目标随同预算批复和下达，强化资金使用单位的主体责任和效率意识。</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三、事前绩效评估工作情况</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事前绩效评估是全面预算绩效管理的起点和基础。在部门预算初审阶段，对新增重点项目和政策开展事前绩效评估工作，对政策和项目立项的必要性、实施方案的可行性、绩效目标的合理性、投资测算的准确性等全面分析和论证，在预算管理一体化系统下，压实投资预算，优化财政资源配置，将绩效评估结果和绩效目标管理融入到预算编制、执行、监督、评价全过程。提高资金使用效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，压实项目数量和绩效指标。</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四、绩效运行监控工作情况</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项目绩效运行监控全覆盖。对预算执行情况和绩效目标实现程度实施“双监控”，及时调整低绩效，无绩效项目的预算资金，推进绩效监控与绩效目标、绩效评价有机衔接，形成完整的绩效管理闭环体系。同时，对绩效监控中发现的问题，督促预算单位整改落实，确保绩效目标如期实现，绩效监控结果作为以后年度同类项目预算安排和政策调整的参考依据。</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五、项目绩效评价工作情况</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实现项目绩效自评全覆盖。一是正在组织推进预算单位对2022年度预算项目开展绩效自评，填报《项目绩效评价自评报告》和《项目绩效管理自评价表》，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自评结果会随部门决算公开。二是正在</w:t>
      </w:r>
      <w:bookmarkStart w:id="0" w:name="_GoBack"/>
      <w:bookmarkEnd w:id="0"/>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组织主管部门对所属单位2022年度重点项目开展绩效评价。三是正在组织开展财政重点绩效评价。</w:t>
      </w:r>
    </w:p>
    <w:p>
      <w:pPr>
        <w:numPr>
          <w:ilvl w:val="0"/>
          <w:numId w:val="0"/>
        </w:numPr>
        <w:ind w:leftChars="319"/>
        <w:rPr>
          <w:rFonts w:hint="eastAsia" w:ascii="黑体" w:hAnsi="黑体" w:eastAsia="黑体" w:cs="黑体"/>
          <w:sz w:val="32"/>
          <w:szCs w:val="32"/>
          <w:lang w:eastAsia="zh-CN"/>
        </w:rPr>
      </w:pPr>
      <w:r>
        <w:rPr>
          <w:rFonts w:hint="eastAsia" w:ascii="黑体" w:hAnsi="黑体" w:eastAsia="黑体" w:cs="黑体"/>
          <w:sz w:val="32"/>
          <w:szCs w:val="32"/>
          <w:lang w:eastAsia="zh-CN"/>
        </w:rPr>
        <w:t>六、下一步重点工作</w:t>
      </w:r>
    </w:p>
    <w:p>
      <w:pPr>
        <w:numPr>
          <w:ilvl w:val="0"/>
          <w:numId w:val="0"/>
        </w:numPr>
        <w:ind w:left="319" w:leftChars="152" w:firstLine="320" w:firstLineChars="1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（一）加强对各行政事业预算部门培训工作,切实提高</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预算单位财务人员绩效评价工作水平。</w:t>
      </w:r>
    </w:p>
    <w:p>
      <w:pPr>
        <w:numPr>
          <w:ilvl w:val="0"/>
          <w:numId w:val="1"/>
        </w:numPr>
        <w:ind w:left="319" w:leftChars="152" w:firstLine="320" w:firstLineChars="1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建立健全预算绩效管理工作制度，规范绩效目标</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绩效监控、绩效评价、结果应用等各项管理流程，确保预算绩效管理与预算编制、执行、监督的有效衔接。</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（三）认真做好项目绩效评价工作资料整理、装订、</w:t>
      </w:r>
      <w:r>
        <w:rPr>
          <w:rFonts w:hint="eastAsia" w:ascii="仿宋_GB2312" w:hAnsi="仿宋_GB2312" w:eastAsia="仿宋_GB2312" w:cs="仿宋_GB2312"/>
          <w:sz w:val="32"/>
          <w:szCs w:val="32"/>
          <w:lang w:val="en-US" w:eastAsia="zh-CN"/>
        </w:rPr>
        <w:t xml:space="preserve">归档。   </w:t>
      </w:r>
    </w:p>
    <w:p>
      <w:pPr>
        <w:numPr>
          <w:ilvl w:val="0"/>
          <w:numId w:val="0"/>
        </w:numPr>
        <w:ind w:leftChars="31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numPr>
          <w:ilvl w:val="0"/>
          <w:numId w:val="0"/>
        </w:numPr>
        <w:ind w:leftChars="319" w:firstLine="7360" w:firstLineChars="23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ind w:left="5746" w:leftChars="2736" w:firstLine="2560" w:firstLineChars="8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友谊县财政局</w:t>
      </w:r>
    </w:p>
    <w:p>
      <w:pPr>
        <w:ind w:firstLine="5760" w:firstLineChars="18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2023年2月2日</w:t>
      </w:r>
    </w:p>
    <w:p>
      <w:pPr>
        <w:numPr>
          <w:ilvl w:val="0"/>
          <w:numId w:val="0"/>
        </w:numPr>
        <w:ind w:leftChars="200"/>
        <w:rPr>
          <w:rFonts w:hint="eastAsia" w:ascii="仿宋_GB2312" w:hAnsi="仿宋_GB2312" w:eastAsia="仿宋_GB2312" w:cs="仿宋_GB2312"/>
          <w:sz w:val="32"/>
          <w:szCs w:val="32"/>
          <w:lang w:eastAsia="zh-CN"/>
        </w:rPr>
      </w:pPr>
    </w:p>
    <w:p>
      <w:pPr>
        <w:numPr>
          <w:ilvl w:val="0"/>
          <w:numId w:val="0"/>
        </w:numPr>
        <w:ind w:left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p>
    <w:p>
      <w:pPr>
        <w:numPr>
          <w:ilvl w:val="0"/>
          <w:numId w:val="0"/>
        </w:numPr>
        <w:ind w:left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5EC51"/>
    <w:multiLevelType w:val="singleLevel"/>
    <w:tmpl w:val="6215EC51"/>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1C5F90"/>
    <w:rsid w:val="0102064D"/>
    <w:rsid w:val="014125E9"/>
    <w:rsid w:val="01AA7CD9"/>
    <w:rsid w:val="02475BE0"/>
    <w:rsid w:val="035D6868"/>
    <w:rsid w:val="03EC1597"/>
    <w:rsid w:val="04657C38"/>
    <w:rsid w:val="04F933DB"/>
    <w:rsid w:val="05142B09"/>
    <w:rsid w:val="0556145C"/>
    <w:rsid w:val="058B2397"/>
    <w:rsid w:val="05AB60E5"/>
    <w:rsid w:val="06A528E5"/>
    <w:rsid w:val="06C15925"/>
    <w:rsid w:val="06C913AB"/>
    <w:rsid w:val="071352BF"/>
    <w:rsid w:val="07AA04E0"/>
    <w:rsid w:val="08167C8E"/>
    <w:rsid w:val="08676958"/>
    <w:rsid w:val="087A7881"/>
    <w:rsid w:val="09A101B8"/>
    <w:rsid w:val="0A382D7D"/>
    <w:rsid w:val="0A3C6385"/>
    <w:rsid w:val="0A433691"/>
    <w:rsid w:val="0A920FD1"/>
    <w:rsid w:val="0ADC305B"/>
    <w:rsid w:val="0B7D2973"/>
    <w:rsid w:val="0BB20142"/>
    <w:rsid w:val="0BE9027D"/>
    <w:rsid w:val="0C1C5F90"/>
    <w:rsid w:val="0D391DAD"/>
    <w:rsid w:val="0E3043CD"/>
    <w:rsid w:val="0E990485"/>
    <w:rsid w:val="0F4B5201"/>
    <w:rsid w:val="1056362D"/>
    <w:rsid w:val="10E128D0"/>
    <w:rsid w:val="11AB1AE2"/>
    <w:rsid w:val="12501168"/>
    <w:rsid w:val="12646BE6"/>
    <w:rsid w:val="128D6B6F"/>
    <w:rsid w:val="12E208CB"/>
    <w:rsid w:val="12ED1868"/>
    <w:rsid w:val="12ED701D"/>
    <w:rsid w:val="130C00B5"/>
    <w:rsid w:val="146F3CFC"/>
    <w:rsid w:val="148C3715"/>
    <w:rsid w:val="15A34AB1"/>
    <w:rsid w:val="15CC6881"/>
    <w:rsid w:val="16597864"/>
    <w:rsid w:val="165C5FFD"/>
    <w:rsid w:val="16FF3941"/>
    <w:rsid w:val="18EB7800"/>
    <w:rsid w:val="191072A7"/>
    <w:rsid w:val="193F3351"/>
    <w:rsid w:val="19505547"/>
    <w:rsid w:val="1985370E"/>
    <w:rsid w:val="19907B1F"/>
    <w:rsid w:val="19F126CC"/>
    <w:rsid w:val="1A5C37CC"/>
    <w:rsid w:val="1A6B41B8"/>
    <w:rsid w:val="1B5C7EA2"/>
    <w:rsid w:val="1BCB4CCD"/>
    <w:rsid w:val="1C9D362C"/>
    <w:rsid w:val="1CF21D6F"/>
    <w:rsid w:val="1D3126EE"/>
    <w:rsid w:val="1D5B530A"/>
    <w:rsid w:val="1D7B144F"/>
    <w:rsid w:val="1E4E2D35"/>
    <w:rsid w:val="1E5331DA"/>
    <w:rsid w:val="1E8B1C29"/>
    <w:rsid w:val="1E8E4847"/>
    <w:rsid w:val="1EA31683"/>
    <w:rsid w:val="20825E65"/>
    <w:rsid w:val="20B2197C"/>
    <w:rsid w:val="20E00B9A"/>
    <w:rsid w:val="21084E9F"/>
    <w:rsid w:val="21C944C9"/>
    <w:rsid w:val="22C059E2"/>
    <w:rsid w:val="232044C1"/>
    <w:rsid w:val="2325795D"/>
    <w:rsid w:val="23B7305D"/>
    <w:rsid w:val="23F32DFC"/>
    <w:rsid w:val="252537D1"/>
    <w:rsid w:val="255A547C"/>
    <w:rsid w:val="26052330"/>
    <w:rsid w:val="26BE64F2"/>
    <w:rsid w:val="281C237D"/>
    <w:rsid w:val="294F446A"/>
    <w:rsid w:val="296C692C"/>
    <w:rsid w:val="298E2F5D"/>
    <w:rsid w:val="29BF45AF"/>
    <w:rsid w:val="29D72AE6"/>
    <w:rsid w:val="2B333227"/>
    <w:rsid w:val="2BBF479C"/>
    <w:rsid w:val="2D3E30C7"/>
    <w:rsid w:val="2E1144B7"/>
    <w:rsid w:val="2FE550F8"/>
    <w:rsid w:val="301F4F97"/>
    <w:rsid w:val="30467545"/>
    <w:rsid w:val="305165B1"/>
    <w:rsid w:val="30BC759F"/>
    <w:rsid w:val="30D76AC6"/>
    <w:rsid w:val="30DA71C3"/>
    <w:rsid w:val="30FD440A"/>
    <w:rsid w:val="31935759"/>
    <w:rsid w:val="31ED3E93"/>
    <w:rsid w:val="32404122"/>
    <w:rsid w:val="32525BEC"/>
    <w:rsid w:val="33A55357"/>
    <w:rsid w:val="342D1F0D"/>
    <w:rsid w:val="34A351D7"/>
    <w:rsid w:val="35382BEF"/>
    <w:rsid w:val="359F4FA3"/>
    <w:rsid w:val="3638486B"/>
    <w:rsid w:val="36520150"/>
    <w:rsid w:val="365D0E79"/>
    <w:rsid w:val="36E92C69"/>
    <w:rsid w:val="373B4217"/>
    <w:rsid w:val="3740720B"/>
    <w:rsid w:val="37470CC7"/>
    <w:rsid w:val="37931600"/>
    <w:rsid w:val="38B807D5"/>
    <w:rsid w:val="38EC58EB"/>
    <w:rsid w:val="3B154B8C"/>
    <w:rsid w:val="3B1E3769"/>
    <w:rsid w:val="3B301E6F"/>
    <w:rsid w:val="3C936FB6"/>
    <w:rsid w:val="3D1A25ED"/>
    <w:rsid w:val="3F245D1B"/>
    <w:rsid w:val="3F454C29"/>
    <w:rsid w:val="3F474BE8"/>
    <w:rsid w:val="41FA1E7E"/>
    <w:rsid w:val="42123955"/>
    <w:rsid w:val="42521E87"/>
    <w:rsid w:val="426307AF"/>
    <w:rsid w:val="42954124"/>
    <w:rsid w:val="42B745F6"/>
    <w:rsid w:val="431B66F9"/>
    <w:rsid w:val="43586709"/>
    <w:rsid w:val="448B005E"/>
    <w:rsid w:val="456070E2"/>
    <w:rsid w:val="45694927"/>
    <w:rsid w:val="45A43B4E"/>
    <w:rsid w:val="45A917CC"/>
    <w:rsid w:val="46015607"/>
    <w:rsid w:val="462775CB"/>
    <w:rsid w:val="46BA494D"/>
    <w:rsid w:val="472728E3"/>
    <w:rsid w:val="475E0F2D"/>
    <w:rsid w:val="47E73F80"/>
    <w:rsid w:val="484C1820"/>
    <w:rsid w:val="4A73768A"/>
    <w:rsid w:val="4B2A463E"/>
    <w:rsid w:val="4C2255B3"/>
    <w:rsid w:val="4D5F4769"/>
    <w:rsid w:val="4DE908EA"/>
    <w:rsid w:val="4E562CE1"/>
    <w:rsid w:val="4ED10596"/>
    <w:rsid w:val="4ED2789B"/>
    <w:rsid w:val="4F3D1AD0"/>
    <w:rsid w:val="504B2AB4"/>
    <w:rsid w:val="50D02D07"/>
    <w:rsid w:val="51047300"/>
    <w:rsid w:val="52226F3E"/>
    <w:rsid w:val="52F23DA1"/>
    <w:rsid w:val="54376606"/>
    <w:rsid w:val="54957863"/>
    <w:rsid w:val="54C3449B"/>
    <w:rsid w:val="556941B1"/>
    <w:rsid w:val="55A75F54"/>
    <w:rsid w:val="56662FA6"/>
    <w:rsid w:val="56CE7DCB"/>
    <w:rsid w:val="58437887"/>
    <w:rsid w:val="587B6EEB"/>
    <w:rsid w:val="58F21383"/>
    <w:rsid w:val="59277FC3"/>
    <w:rsid w:val="594A6CC9"/>
    <w:rsid w:val="59540247"/>
    <w:rsid w:val="598604ED"/>
    <w:rsid w:val="5A077540"/>
    <w:rsid w:val="5A1D4634"/>
    <w:rsid w:val="5A6B7B0D"/>
    <w:rsid w:val="5A9E0978"/>
    <w:rsid w:val="5B4C5517"/>
    <w:rsid w:val="5BA507C8"/>
    <w:rsid w:val="5BB67D81"/>
    <w:rsid w:val="5C5A4E10"/>
    <w:rsid w:val="5CD52180"/>
    <w:rsid w:val="5CFB10C7"/>
    <w:rsid w:val="5D513E72"/>
    <w:rsid w:val="5DDB5F21"/>
    <w:rsid w:val="5DEC03E8"/>
    <w:rsid w:val="5E08430B"/>
    <w:rsid w:val="5E16405F"/>
    <w:rsid w:val="5E58577B"/>
    <w:rsid w:val="5E612622"/>
    <w:rsid w:val="5F6A5857"/>
    <w:rsid w:val="604830C4"/>
    <w:rsid w:val="60555457"/>
    <w:rsid w:val="608D6AE9"/>
    <w:rsid w:val="60C413E8"/>
    <w:rsid w:val="62054C81"/>
    <w:rsid w:val="620B20CC"/>
    <w:rsid w:val="622673D5"/>
    <w:rsid w:val="624D7946"/>
    <w:rsid w:val="62DB6605"/>
    <w:rsid w:val="6311212D"/>
    <w:rsid w:val="639C769C"/>
    <w:rsid w:val="63F17DA5"/>
    <w:rsid w:val="641B53BB"/>
    <w:rsid w:val="643033F5"/>
    <w:rsid w:val="64E7396F"/>
    <w:rsid w:val="66AD7C7A"/>
    <w:rsid w:val="67C97C6B"/>
    <w:rsid w:val="67D83223"/>
    <w:rsid w:val="680407AF"/>
    <w:rsid w:val="683B4AC0"/>
    <w:rsid w:val="69C65953"/>
    <w:rsid w:val="6A801308"/>
    <w:rsid w:val="6AD05B67"/>
    <w:rsid w:val="6B6B5D90"/>
    <w:rsid w:val="6B6D4475"/>
    <w:rsid w:val="6BE00EC6"/>
    <w:rsid w:val="6C911262"/>
    <w:rsid w:val="6DDF45E2"/>
    <w:rsid w:val="6E4C4CA9"/>
    <w:rsid w:val="6E52713F"/>
    <w:rsid w:val="6EBC4524"/>
    <w:rsid w:val="6F034364"/>
    <w:rsid w:val="6F506D60"/>
    <w:rsid w:val="6F7E623E"/>
    <w:rsid w:val="704F486D"/>
    <w:rsid w:val="706835F4"/>
    <w:rsid w:val="70F51427"/>
    <w:rsid w:val="717D3FE9"/>
    <w:rsid w:val="71A772CF"/>
    <w:rsid w:val="71A84D27"/>
    <w:rsid w:val="71F76FAA"/>
    <w:rsid w:val="723F4B06"/>
    <w:rsid w:val="72931B5C"/>
    <w:rsid w:val="7298498F"/>
    <w:rsid w:val="736844C9"/>
    <w:rsid w:val="73823E80"/>
    <w:rsid w:val="73DF2196"/>
    <w:rsid w:val="741034F4"/>
    <w:rsid w:val="7554043D"/>
    <w:rsid w:val="755A286F"/>
    <w:rsid w:val="762B3F08"/>
    <w:rsid w:val="76C6536C"/>
    <w:rsid w:val="7772511D"/>
    <w:rsid w:val="778F4A73"/>
    <w:rsid w:val="77DA70E6"/>
    <w:rsid w:val="78E22325"/>
    <w:rsid w:val="79473A91"/>
    <w:rsid w:val="79774DFA"/>
    <w:rsid w:val="79E86F4A"/>
    <w:rsid w:val="7A425B6B"/>
    <w:rsid w:val="7BB80A2E"/>
    <w:rsid w:val="7BCD2536"/>
    <w:rsid w:val="7BEC7B64"/>
    <w:rsid w:val="7C01697D"/>
    <w:rsid w:val="7C3C7207"/>
    <w:rsid w:val="7C436EA7"/>
    <w:rsid w:val="7D0E629F"/>
    <w:rsid w:val="7D3F4185"/>
    <w:rsid w:val="7E5E35F6"/>
    <w:rsid w:val="7E612359"/>
    <w:rsid w:val="7E82283D"/>
    <w:rsid w:val="7E9F4C2C"/>
    <w:rsid w:val="7F0F00AF"/>
    <w:rsid w:val="7F3357D6"/>
    <w:rsid w:val="7F607108"/>
    <w:rsid w:val="7FD86B3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2021-03-09T02:29:00Z</dcterms:created>
  <dc:creator>Administrator</dc:creator>
  <cp:lastModifiedBy>dell</cp:lastModifiedBy>
  <dcterms:modified xsi:type="dcterms:W3CDTF">2023-02-02T07:39:33Z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